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A40883" w:rsidRDefault="0067065D" w:rsidP="0067065D">
      <w:pPr>
        <w:keepNext/>
        <w:jc w:val="center"/>
        <w:rPr>
          <w:b/>
          <w:sz w:val="24"/>
          <w:szCs w:val="24"/>
        </w:rPr>
      </w:pPr>
      <w:r w:rsidRPr="00A40883">
        <w:rPr>
          <w:b/>
          <w:sz w:val="24"/>
          <w:szCs w:val="24"/>
        </w:rPr>
        <w:t xml:space="preserve">EDITAL Nº </w:t>
      </w:r>
      <w:r w:rsidR="00A40883" w:rsidRPr="00A40883">
        <w:rPr>
          <w:b/>
          <w:sz w:val="24"/>
          <w:szCs w:val="24"/>
        </w:rPr>
        <w:t>052</w:t>
      </w:r>
      <w:r w:rsidRPr="00A40883">
        <w:rPr>
          <w:b/>
          <w:sz w:val="24"/>
          <w:szCs w:val="24"/>
        </w:rPr>
        <w:t>/202</w:t>
      </w:r>
      <w:r w:rsidR="00324939" w:rsidRPr="00A40883">
        <w:rPr>
          <w:b/>
          <w:sz w:val="24"/>
          <w:szCs w:val="24"/>
        </w:rPr>
        <w:t>5</w:t>
      </w:r>
      <w:r w:rsidRPr="00A40883">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732EFA">
        <w:rPr>
          <w:b/>
          <w:sz w:val="24"/>
          <w:szCs w:val="24"/>
        </w:rPr>
        <w:t>50</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732EFA">
        <w:rPr>
          <w:b/>
          <w:sz w:val="24"/>
          <w:szCs w:val="24"/>
        </w:rPr>
        <w:t>22</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262318">
        <w:rPr>
          <w:b/>
          <w:sz w:val="24"/>
          <w:szCs w:val="24"/>
        </w:rPr>
        <w:t>MENOR PREÇO POR</w:t>
      </w:r>
      <w:r w:rsidRPr="00262318">
        <w:rPr>
          <w:b/>
          <w:color w:val="FF0000"/>
          <w:sz w:val="24"/>
          <w:szCs w:val="24"/>
        </w:rPr>
        <w:t xml:space="preserve"> </w:t>
      </w:r>
      <w:r w:rsidRPr="00262318">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9F6609">
          <w:rPr>
            <w:rStyle w:val="Hyperlink"/>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262318">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w:t>
      </w:r>
      <w:r w:rsidR="00EE51C6" w:rsidRPr="003044F6">
        <w:rPr>
          <w:sz w:val="24"/>
          <w:szCs w:val="24"/>
        </w:rPr>
        <w:t>o</w:t>
      </w:r>
      <w:r w:rsidR="00EE51C6" w:rsidRPr="003044F6">
        <w:rPr>
          <w:b/>
          <w:sz w:val="24"/>
          <w:szCs w:val="24"/>
        </w:rPr>
        <w:t xml:space="preserve"> </w:t>
      </w:r>
      <w:r w:rsidR="006F7343" w:rsidRPr="003044F6">
        <w:rPr>
          <w:b/>
          <w:sz w:val="24"/>
          <w:szCs w:val="24"/>
        </w:rPr>
        <w:t xml:space="preserve">a aquisição de </w:t>
      </w:r>
      <w:r w:rsidR="003044F6" w:rsidRPr="003044F6">
        <w:rPr>
          <w:b/>
          <w:sz w:val="24"/>
          <w:szCs w:val="24"/>
        </w:rPr>
        <w:t>medicamentos veterinários, par</w:t>
      </w:r>
      <w:r w:rsidR="002513F5">
        <w:rPr>
          <w:b/>
          <w:sz w:val="24"/>
          <w:szCs w:val="24"/>
        </w:rPr>
        <w:t>a</w:t>
      </w:r>
      <w:r w:rsidR="003044F6" w:rsidRPr="003044F6">
        <w:rPr>
          <w:b/>
          <w:sz w:val="24"/>
          <w:szCs w:val="24"/>
        </w:rPr>
        <w:t xml:space="preserve"> fins de</w:t>
      </w:r>
      <w:r w:rsidR="007D7F89">
        <w:rPr>
          <w:b/>
          <w:sz w:val="24"/>
          <w:szCs w:val="24"/>
        </w:rPr>
        <w:t xml:space="preserve"> cumprimento de</w:t>
      </w:r>
      <w:r w:rsidR="003044F6" w:rsidRPr="003044F6">
        <w:rPr>
          <w:b/>
          <w:sz w:val="24"/>
          <w:szCs w:val="24"/>
        </w:rPr>
        <w:t xml:space="preserve"> políticas públicas para animais desassistidos, abandonados, </w:t>
      </w:r>
      <w:proofErr w:type="spellStart"/>
      <w:r w:rsidR="003044F6" w:rsidRPr="003044F6">
        <w:rPr>
          <w:b/>
          <w:sz w:val="24"/>
          <w:szCs w:val="24"/>
        </w:rPr>
        <w:t>semidomiciliados</w:t>
      </w:r>
      <w:proofErr w:type="spellEnd"/>
      <w:r w:rsidR="003044F6" w:rsidRPr="003044F6">
        <w:rPr>
          <w:b/>
          <w:sz w:val="24"/>
          <w:szCs w:val="24"/>
        </w:rPr>
        <w:t xml:space="preserve"> de pessoas cadastradas no Cad</w:t>
      </w:r>
      <w:r w:rsidR="00F11FDE">
        <w:rPr>
          <w:b/>
          <w:sz w:val="24"/>
          <w:szCs w:val="24"/>
        </w:rPr>
        <w:t xml:space="preserve">astro </w:t>
      </w:r>
      <w:r w:rsidR="003044F6" w:rsidRPr="003044F6">
        <w:rPr>
          <w:b/>
          <w:sz w:val="24"/>
          <w:szCs w:val="24"/>
        </w:rPr>
        <w:t>Único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785090">
        <w:rPr>
          <w:b/>
          <w:sz w:val="24"/>
          <w:szCs w:val="24"/>
          <w:lang w:eastAsia="pt-BR"/>
        </w:rPr>
        <w:t>07</w:t>
      </w:r>
      <w:r w:rsidRPr="0067065D">
        <w:rPr>
          <w:b/>
          <w:sz w:val="24"/>
          <w:szCs w:val="24"/>
          <w:lang w:eastAsia="pt-BR"/>
        </w:rPr>
        <w:t xml:space="preserve"> de </w:t>
      </w:r>
      <w:r w:rsidR="006F5FC2">
        <w:rPr>
          <w:b/>
          <w:sz w:val="24"/>
          <w:szCs w:val="24"/>
          <w:lang w:eastAsia="pt-BR"/>
        </w:rPr>
        <w:t>abril</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6F5FC2">
        <w:rPr>
          <w:rFonts w:ascii="Times New Roman" w:hAnsi="Times New Roman" w:cs="Times New Roman"/>
          <w:b/>
          <w:color w:val="auto"/>
        </w:rPr>
        <w:t>07 de abril</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785090"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785090">
        <w:rPr>
          <w:sz w:val="24"/>
          <w:szCs w:val="24"/>
        </w:rPr>
        <w:t>R$ 0,0</w:t>
      </w:r>
      <w:r w:rsidR="001D7020" w:rsidRPr="00785090">
        <w:rPr>
          <w:sz w:val="24"/>
          <w:szCs w:val="24"/>
        </w:rPr>
        <w:t>1</w:t>
      </w:r>
      <w:r w:rsidRPr="00785090">
        <w:rPr>
          <w:sz w:val="24"/>
          <w:szCs w:val="24"/>
        </w:rPr>
        <w:t xml:space="preserve"> (</w:t>
      </w:r>
      <w:r w:rsidR="001D7020" w:rsidRPr="00785090">
        <w:rPr>
          <w:sz w:val="24"/>
          <w:szCs w:val="24"/>
        </w:rPr>
        <w:t>um</w:t>
      </w:r>
      <w:r w:rsidRPr="00785090">
        <w:rPr>
          <w:sz w:val="24"/>
          <w:szCs w:val="24"/>
        </w:rPr>
        <w:t xml:space="preserve"> centavo de real).</w:t>
      </w:r>
    </w:p>
    <w:p w:rsidR="00F24651" w:rsidRPr="00785090" w:rsidRDefault="00F24651" w:rsidP="00F24651">
      <w:pPr>
        <w:jc w:val="both"/>
        <w:rPr>
          <w:sz w:val="24"/>
          <w:szCs w:val="24"/>
        </w:rPr>
      </w:pPr>
      <w:r w:rsidRPr="00785090">
        <w:rPr>
          <w:b/>
          <w:sz w:val="24"/>
          <w:szCs w:val="24"/>
        </w:rPr>
        <w:t>2.7.</w:t>
      </w:r>
      <w:r w:rsidRPr="00785090">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3171B" w:rsidRDefault="00E61D6B" w:rsidP="00887FA0">
      <w:pPr>
        <w:autoSpaceDE w:val="0"/>
        <w:autoSpaceDN w:val="0"/>
        <w:adjustRightInd w:val="0"/>
        <w:jc w:val="both"/>
        <w:rPr>
          <w:b/>
          <w:bCs/>
          <w:sz w:val="24"/>
          <w:szCs w:val="24"/>
        </w:rPr>
      </w:pPr>
      <w:r w:rsidRPr="0033171B">
        <w:rPr>
          <w:b/>
          <w:sz w:val="24"/>
          <w:szCs w:val="24"/>
        </w:rPr>
        <w:t>4</w:t>
      </w:r>
      <w:r w:rsidR="00C54A13" w:rsidRPr="0033171B">
        <w:rPr>
          <w:b/>
          <w:sz w:val="24"/>
          <w:szCs w:val="24"/>
        </w:rPr>
        <w:t>.8.</w:t>
      </w:r>
      <w:r w:rsidR="00C54A13" w:rsidRPr="0033171B">
        <w:rPr>
          <w:sz w:val="24"/>
          <w:szCs w:val="24"/>
        </w:rPr>
        <w:t xml:space="preserve"> </w:t>
      </w:r>
      <w:r w:rsidR="00FB59D7" w:rsidRPr="0033171B">
        <w:rPr>
          <w:b/>
          <w:bCs/>
          <w:sz w:val="24"/>
          <w:szCs w:val="24"/>
        </w:rPr>
        <w:t>A p</w:t>
      </w:r>
      <w:r w:rsidR="0033171B" w:rsidRPr="0033171B">
        <w:rPr>
          <w:b/>
          <w:bCs/>
          <w:sz w:val="24"/>
          <w:szCs w:val="24"/>
        </w:rPr>
        <w:t>resente licitação é exclusiva</w:t>
      </w:r>
      <w:r w:rsidR="00CE2F88" w:rsidRPr="0033171B">
        <w:rPr>
          <w:b/>
          <w:bCs/>
          <w:sz w:val="24"/>
          <w:szCs w:val="24"/>
        </w:rPr>
        <w:t xml:space="preserve"> à participação de microempresa e empresa de pequeno porte, conforme Lei Complementar n°</w:t>
      </w:r>
      <w:r w:rsidR="002E0DFB" w:rsidRPr="0033171B">
        <w:rPr>
          <w:b/>
          <w:bCs/>
          <w:sz w:val="24"/>
          <w:szCs w:val="24"/>
        </w:rPr>
        <w:t xml:space="preserve"> </w:t>
      </w:r>
      <w:r w:rsidR="00CE2F88" w:rsidRPr="0033171B">
        <w:rPr>
          <w:b/>
          <w:bCs/>
          <w:sz w:val="24"/>
          <w:szCs w:val="24"/>
        </w:rPr>
        <w:t>123/06 e alterações introduzidas pela L</w:t>
      </w:r>
      <w:r w:rsidR="00115FDD" w:rsidRPr="0033171B">
        <w:rPr>
          <w:b/>
          <w:bCs/>
          <w:sz w:val="24"/>
          <w:szCs w:val="24"/>
        </w:rPr>
        <w:t xml:space="preserve">ei </w:t>
      </w:r>
      <w:r w:rsidR="00CE2F88" w:rsidRPr="0033171B">
        <w:rPr>
          <w:b/>
          <w:bCs/>
          <w:sz w:val="24"/>
          <w:szCs w:val="24"/>
        </w:rPr>
        <w:t>C</w:t>
      </w:r>
      <w:r w:rsidR="00115FDD" w:rsidRPr="0033171B">
        <w:rPr>
          <w:b/>
          <w:bCs/>
          <w:sz w:val="24"/>
          <w:szCs w:val="24"/>
        </w:rPr>
        <w:t>omplementar nº</w:t>
      </w:r>
      <w:r w:rsidR="00CE2F88" w:rsidRPr="0033171B">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33171B">
        <w:rPr>
          <w:rFonts w:ascii="Times New Roman" w:hAnsi="Times New Roman" w:cs="Times New Roman"/>
          <w:b/>
          <w:bCs/>
          <w:color w:val="auto"/>
        </w:rPr>
        <w:t xml:space="preserve">5. </w:t>
      </w:r>
      <w:r w:rsidR="00D32936" w:rsidRPr="0033171B">
        <w:rPr>
          <w:rFonts w:ascii="Times New Roman" w:hAnsi="Times New Roman" w:cs="Times New Roman"/>
          <w:b/>
          <w:bCs/>
          <w:color w:val="auto"/>
        </w:rPr>
        <w:t xml:space="preserve">IMPEDIMENTOS </w:t>
      </w:r>
      <w:r w:rsidR="00D32936" w:rsidRPr="00681E08">
        <w:rPr>
          <w:rFonts w:ascii="Times New Roman" w:hAnsi="Times New Roman" w:cs="Times New Roman"/>
          <w:b/>
          <w:bCs/>
          <w:color w:val="auto"/>
        </w:rPr>
        <w:t>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4C39C4">
        <w:rPr>
          <w:rFonts w:ascii="Times New Roman" w:hAnsi="Times New Roman" w:cs="Times New Roman"/>
          <w:b/>
        </w:rPr>
        <w:t>MENOR PREÇO POR ITEM</w:t>
      </w:r>
      <w:r w:rsidRPr="004C39C4">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2"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5B02D3" w:rsidRDefault="005B02D3"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w:t>
      </w:r>
      <w:r w:rsidRPr="00681E08">
        <w:rPr>
          <w:sz w:val="24"/>
          <w:szCs w:val="24"/>
          <w:lang w:eastAsia="ar-SA"/>
        </w:rPr>
        <w:lastRenderedPageBreak/>
        <w:t>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554D8F" w:rsidRPr="006E78B5" w:rsidTr="004C39C4">
        <w:trPr>
          <w:trHeight w:val="80"/>
          <w:jc w:val="center"/>
        </w:trPr>
        <w:tc>
          <w:tcPr>
            <w:tcW w:w="1843" w:type="dxa"/>
          </w:tcPr>
          <w:p w:rsidR="00554D8F" w:rsidRDefault="004C39C4" w:rsidP="00206598">
            <w:pPr>
              <w:overflowPunct w:val="0"/>
              <w:autoSpaceDE w:val="0"/>
              <w:autoSpaceDN w:val="0"/>
              <w:adjustRightInd w:val="0"/>
              <w:jc w:val="right"/>
              <w:textAlignment w:val="baseline"/>
              <w:rPr>
                <w:b/>
                <w:sz w:val="24"/>
                <w:szCs w:val="24"/>
              </w:rPr>
            </w:pPr>
            <w:r>
              <w:rPr>
                <w:b/>
                <w:sz w:val="24"/>
                <w:szCs w:val="24"/>
              </w:rPr>
              <w:t>09</w:t>
            </w:r>
          </w:p>
          <w:p w:rsidR="00554D8F" w:rsidRPr="006E78B5" w:rsidRDefault="004C39C4" w:rsidP="00206598">
            <w:pPr>
              <w:overflowPunct w:val="0"/>
              <w:autoSpaceDE w:val="0"/>
              <w:autoSpaceDN w:val="0"/>
              <w:adjustRightInd w:val="0"/>
              <w:jc w:val="right"/>
              <w:textAlignment w:val="baseline"/>
              <w:rPr>
                <w:sz w:val="24"/>
                <w:szCs w:val="24"/>
              </w:rPr>
            </w:pPr>
            <w:r>
              <w:rPr>
                <w:sz w:val="24"/>
                <w:szCs w:val="24"/>
              </w:rPr>
              <w:t>2095</w:t>
            </w:r>
          </w:p>
        </w:tc>
        <w:tc>
          <w:tcPr>
            <w:tcW w:w="7878" w:type="dxa"/>
          </w:tcPr>
          <w:p w:rsidR="00554D8F" w:rsidRPr="006E78B5" w:rsidRDefault="00554D8F" w:rsidP="00206598">
            <w:pPr>
              <w:overflowPunct w:val="0"/>
              <w:autoSpaceDE w:val="0"/>
              <w:autoSpaceDN w:val="0"/>
              <w:adjustRightInd w:val="0"/>
              <w:jc w:val="both"/>
              <w:textAlignment w:val="baseline"/>
              <w:rPr>
                <w:b/>
                <w:sz w:val="24"/>
                <w:szCs w:val="24"/>
              </w:rPr>
            </w:pPr>
            <w:r>
              <w:rPr>
                <w:b/>
                <w:sz w:val="24"/>
                <w:szCs w:val="24"/>
              </w:rPr>
              <w:t>SECRETARIA MUNICIPAL D</w:t>
            </w:r>
            <w:r w:rsidR="004C39C4">
              <w:rPr>
                <w:b/>
                <w:sz w:val="24"/>
                <w:szCs w:val="24"/>
              </w:rPr>
              <w:t>E AGRICULTURA E MEIO AMBIENTE</w:t>
            </w:r>
          </w:p>
          <w:p w:rsidR="00554D8F" w:rsidRPr="006E78B5" w:rsidRDefault="004C39C4" w:rsidP="004C39C4">
            <w:pPr>
              <w:overflowPunct w:val="0"/>
              <w:autoSpaceDE w:val="0"/>
              <w:autoSpaceDN w:val="0"/>
              <w:adjustRightInd w:val="0"/>
              <w:jc w:val="both"/>
              <w:textAlignment w:val="baseline"/>
              <w:rPr>
                <w:sz w:val="24"/>
                <w:szCs w:val="24"/>
              </w:rPr>
            </w:pPr>
            <w:r>
              <w:rPr>
                <w:sz w:val="24"/>
                <w:szCs w:val="24"/>
              </w:rPr>
              <w:t>Manutenção das Atividades da Secretaria</w:t>
            </w:r>
          </w:p>
        </w:tc>
      </w:tr>
      <w:tr w:rsidR="00554D8F" w:rsidRPr="006E78B5" w:rsidTr="004C39C4">
        <w:trPr>
          <w:trHeight w:val="80"/>
          <w:jc w:val="center"/>
        </w:trPr>
        <w:tc>
          <w:tcPr>
            <w:tcW w:w="1843" w:type="dxa"/>
          </w:tcPr>
          <w:p w:rsidR="00554D8F" w:rsidRPr="006E78B5" w:rsidRDefault="00554D8F" w:rsidP="00206598">
            <w:pPr>
              <w:overflowPunct w:val="0"/>
              <w:autoSpaceDE w:val="0"/>
              <w:autoSpaceDN w:val="0"/>
              <w:adjustRightInd w:val="0"/>
              <w:textAlignment w:val="baseline"/>
              <w:rPr>
                <w:sz w:val="24"/>
                <w:szCs w:val="24"/>
              </w:rPr>
            </w:pPr>
          </w:p>
        </w:tc>
        <w:tc>
          <w:tcPr>
            <w:tcW w:w="7878" w:type="dxa"/>
          </w:tcPr>
          <w:p w:rsidR="00554D8F" w:rsidRPr="006E78B5" w:rsidRDefault="00554D8F" w:rsidP="00206598">
            <w:pPr>
              <w:overflowPunct w:val="0"/>
              <w:autoSpaceDE w:val="0"/>
              <w:autoSpaceDN w:val="0"/>
              <w:adjustRightInd w:val="0"/>
              <w:jc w:val="both"/>
              <w:textAlignment w:val="baseline"/>
              <w:rPr>
                <w:sz w:val="24"/>
                <w:szCs w:val="24"/>
              </w:rPr>
            </w:pPr>
          </w:p>
        </w:tc>
      </w:tr>
      <w:tr w:rsidR="00554D8F" w:rsidRPr="006E78B5" w:rsidTr="004C39C4">
        <w:trPr>
          <w:trHeight w:val="80"/>
          <w:jc w:val="center"/>
        </w:trPr>
        <w:tc>
          <w:tcPr>
            <w:tcW w:w="1843" w:type="dxa"/>
          </w:tcPr>
          <w:p w:rsidR="00554D8F" w:rsidRPr="0012546B" w:rsidRDefault="004C39C4" w:rsidP="00206598">
            <w:pPr>
              <w:overflowPunct w:val="0"/>
              <w:autoSpaceDE w:val="0"/>
              <w:autoSpaceDN w:val="0"/>
              <w:adjustRightInd w:val="0"/>
              <w:jc w:val="right"/>
              <w:textAlignment w:val="baseline"/>
              <w:rPr>
                <w:b/>
                <w:sz w:val="24"/>
                <w:szCs w:val="24"/>
              </w:rPr>
            </w:pPr>
            <w:r w:rsidRPr="0012546B">
              <w:rPr>
                <w:b/>
                <w:sz w:val="24"/>
                <w:szCs w:val="24"/>
              </w:rPr>
              <w:t>3.3.90.30.18.00.00</w:t>
            </w:r>
          </w:p>
        </w:tc>
        <w:tc>
          <w:tcPr>
            <w:tcW w:w="7878" w:type="dxa"/>
          </w:tcPr>
          <w:p w:rsidR="00554D8F" w:rsidRPr="0012546B" w:rsidRDefault="004C39C4" w:rsidP="00206598">
            <w:pPr>
              <w:overflowPunct w:val="0"/>
              <w:autoSpaceDE w:val="0"/>
              <w:autoSpaceDN w:val="0"/>
              <w:adjustRightInd w:val="0"/>
              <w:jc w:val="both"/>
              <w:textAlignment w:val="baseline"/>
              <w:rPr>
                <w:b/>
                <w:sz w:val="24"/>
                <w:szCs w:val="24"/>
              </w:rPr>
            </w:pPr>
            <w:r w:rsidRPr="0012546B">
              <w:rPr>
                <w:b/>
                <w:sz w:val="24"/>
                <w:szCs w:val="24"/>
              </w:rPr>
              <w:t>Materiais e Medicamentos para uso Veterinário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 xml:space="preserve">tomando-se como índice inicial o do mês correspondente ao imediatamente anterior ao da apresentação </w:t>
      </w:r>
      <w:r w:rsidRPr="00681E08">
        <w:rPr>
          <w:color w:val="000000"/>
          <w:sz w:val="24"/>
          <w:szCs w:val="24"/>
        </w:rPr>
        <w:lastRenderedPageBreak/>
        <w:t>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lastRenderedPageBreak/>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4"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5"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6"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7"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 xml:space="preserve">profissionais que prestarão os serviços pela CONTRATADA, tais como documentos </w:t>
      </w:r>
      <w:r w:rsidRPr="00681E08">
        <w:rPr>
          <w:color w:val="000000"/>
          <w:sz w:val="24"/>
          <w:szCs w:val="24"/>
        </w:rPr>
        <w:lastRenderedPageBreak/>
        <w:t>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B933F7" w:rsidRDefault="00871E60" w:rsidP="00815496">
      <w:pPr>
        <w:autoSpaceDE w:val="0"/>
        <w:autoSpaceDN w:val="0"/>
        <w:adjustRightInd w:val="0"/>
        <w:ind w:firstLine="708"/>
        <w:rPr>
          <w:color w:val="000000"/>
          <w:sz w:val="24"/>
          <w:szCs w:val="24"/>
        </w:rPr>
      </w:pPr>
      <w:r w:rsidRPr="00681E08">
        <w:rPr>
          <w:color w:val="000000"/>
          <w:sz w:val="24"/>
          <w:szCs w:val="24"/>
        </w:rPr>
        <w:t>Anexo II</w:t>
      </w:r>
      <w:r w:rsidR="00815496">
        <w:rPr>
          <w:color w:val="000000"/>
          <w:sz w:val="24"/>
          <w:szCs w:val="24"/>
        </w:rPr>
        <w:t xml:space="preserve"> - Modelo de Proposta de Preços.</w:t>
      </w:r>
    </w:p>
    <w:p w:rsidR="00815496" w:rsidRPr="00815496" w:rsidRDefault="00815496" w:rsidP="00815496">
      <w:pPr>
        <w:autoSpaceDE w:val="0"/>
        <w:autoSpaceDN w:val="0"/>
        <w:adjustRightInd w:val="0"/>
        <w:ind w:firstLine="708"/>
        <w:rPr>
          <w:color w:val="000000"/>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962B06">
        <w:rPr>
          <w:sz w:val="24"/>
          <w:szCs w:val="24"/>
        </w:rPr>
        <w:t>18</w:t>
      </w:r>
      <w:r w:rsidR="00D468A2">
        <w:rPr>
          <w:sz w:val="24"/>
          <w:szCs w:val="24"/>
        </w:rPr>
        <w:t xml:space="preserve"> </w:t>
      </w:r>
      <w:r w:rsidR="007B0E7D" w:rsidRPr="00D468A2">
        <w:rPr>
          <w:sz w:val="24"/>
          <w:szCs w:val="24"/>
        </w:rPr>
        <w:t xml:space="preserve">de </w:t>
      </w:r>
      <w:r w:rsidR="00962B06">
        <w:rPr>
          <w:sz w:val="24"/>
          <w:szCs w:val="24"/>
        </w:rPr>
        <w:t>março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962B06">
        <w:rPr>
          <w:b/>
          <w:bCs/>
          <w:sz w:val="24"/>
          <w:szCs w:val="24"/>
        </w:rPr>
        <w:t>22</w:t>
      </w:r>
      <w:r w:rsidR="009E637F" w:rsidRPr="00DD0D84">
        <w:rPr>
          <w:b/>
          <w:bCs/>
          <w:sz w:val="24"/>
          <w:szCs w:val="24"/>
        </w:rPr>
        <w:t>/202</w:t>
      </w:r>
      <w:r w:rsidR="00A31AC2">
        <w:rPr>
          <w:b/>
          <w:bCs/>
          <w:sz w:val="24"/>
          <w:szCs w:val="24"/>
        </w:rPr>
        <w:t>5</w:t>
      </w:r>
    </w:p>
    <w:p w:rsidR="00206598" w:rsidRPr="00B951A6" w:rsidRDefault="00206598" w:rsidP="00206598">
      <w:pPr>
        <w:pStyle w:val="Default"/>
        <w:spacing w:before="240" w:after="240"/>
        <w:jc w:val="both"/>
        <w:rPr>
          <w:rFonts w:ascii="Times New Roman" w:hAnsi="Times New Roman" w:cs="Times New Roman"/>
          <w:b/>
          <w:bCs/>
          <w:color w:val="auto"/>
        </w:rPr>
      </w:pPr>
      <w:r w:rsidRPr="00B951A6">
        <w:rPr>
          <w:rFonts w:ascii="Times New Roman" w:hAnsi="Times New Roman" w:cs="Times New Roman"/>
          <w:b/>
          <w:bCs/>
          <w:color w:val="auto"/>
        </w:rPr>
        <w:t>1 – OBJETO</w:t>
      </w:r>
    </w:p>
    <w:p w:rsidR="00206598" w:rsidRPr="00B6296E" w:rsidRDefault="00206598" w:rsidP="00206598">
      <w:pPr>
        <w:spacing w:after="240" w:line="276" w:lineRule="auto"/>
        <w:jc w:val="both"/>
        <w:rPr>
          <w:sz w:val="24"/>
          <w:szCs w:val="24"/>
        </w:rPr>
      </w:pPr>
      <w:r w:rsidRPr="00B6296E">
        <w:rPr>
          <w:rFonts w:eastAsia="SimSun"/>
          <w:b/>
          <w:sz w:val="24"/>
          <w:szCs w:val="24"/>
        </w:rPr>
        <w:t>1.1.</w:t>
      </w:r>
      <w:r>
        <w:rPr>
          <w:sz w:val="24"/>
          <w:szCs w:val="24"/>
        </w:rPr>
        <w:t xml:space="preserve"> </w:t>
      </w:r>
      <w:r w:rsidR="00624273" w:rsidRPr="00681E08">
        <w:rPr>
          <w:sz w:val="24"/>
          <w:szCs w:val="24"/>
        </w:rPr>
        <w:t>A presente licitação tem por objet</w:t>
      </w:r>
      <w:r w:rsidR="00624273" w:rsidRPr="003044F6">
        <w:rPr>
          <w:sz w:val="24"/>
          <w:szCs w:val="24"/>
        </w:rPr>
        <w:t>o</w:t>
      </w:r>
      <w:r w:rsidR="00624273" w:rsidRPr="003044F6">
        <w:rPr>
          <w:b/>
          <w:sz w:val="24"/>
          <w:szCs w:val="24"/>
        </w:rPr>
        <w:t xml:space="preserve"> a aquisição de medicamentos veterinários, par</w:t>
      </w:r>
      <w:r w:rsidR="002513F5">
        <w:rPr>
          <w:b/>
          <w:sz w:val="24"/>
          <w:szCs w:val="24"/>
        </w:rPr>
        <w:t>a</w:t>
      </w:r>
      <w:r w:rsidR="00624273" w:rsidRPr="003044F6">
        <w:rPr>
          <w:b/>
          <w:sz w:val="24"/>
          <w:szCs w:val="24"/>
        </w:rPr>
        <w:t xml:space="preserve"> fins de </w:t>
      </w:r>
      <w:r w:rsidR="007B1B54">
        <w:rPr>
          <w:b/>
          <w:sz w:val="24"/>
          <w:szCs w:val="24"/>
        </w:rPr>
        <w:t xml:space="preserve">cumprimento de </w:t>
      </w:r>
      <w:r w:rsidR="00624273" w:rsidRPr="003044F6">
        <w:rPr>
          <w:b/>
          <w:sz w:val="24"/>
          <w:szCs w:val="24"/>
        </w:rPr>
        <w:t xml:space="preserve">políticas públicas para animais desassistidos, abandonados, </w:t>
      </w:r>
      <w:proofErr w:type="spellStart"/>
      <w:r w:rsidR="00624273" w:rsidRPr="003044F6">
        <w:rPr>
          <w:b/>
          <w:sz w:val="24"/>
          <w:szCs w:val="24"/>
        </w:rPr>
        <w:t>semidomiciliados</w:t>
      </w:r>
      <w:proofErr w:type="spellEnd"/>
      <w:r w:rsidR="00624273" w:rsidRPr="003044F6">
        <w:rPr>
          <w:b/>
          <w:sz w:val="24"/>
          <w:szCs w:val="24"/>
        </w:rPr>
        <w:t xml:space="preserve"> de pessoas cadastradas no Cad</w:t>
      </w:r>
      <w:r w:rsidR="00624273">
        <w:rPr>
          <w:b/>
          <w:sz w:val="24"/>
          <w:szCs w:val="24"/>
        </w:rPr>
        <w:t xml:space="preserve">astro </w:t>
      </w:r>
      <w:r w:rsidR="00624273" w:rsidRPr="003044F6">
        <w:rPr>
          <w:b/>
          <w:sz w:val="24"/>
          <w:szCs w:val="24"/>
        </w:rPr>
        <w:t>Único</w:t>
      </w:r>
      <w:r w:rsidRPr="00B6296E">
        <w:rPr>
          <w:b/>
          <w:sz w:val="24"/>
          <w:szCs w:val="24"/>
        </w:rPr>
        <w:t>.</w:t>
      </w:r>
    </w:p>
    <w:p w:rsidR="00206598" w:rsidRPr="007617AE" w:rsidRDefault="00206598" w:rsidP="00206598">
      <w:pPr>
        <w:pStyle w:val="Default"/>
        <w:spacing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Layout w:type="fixed"/>
        <w:tblCellMar>
          <w:top w:w="55" w:type="dxa"/>
          <w:left w:w="55" w:type="dxa"/>
          <w:bottom w:w="55" w:type="dxa"/>
          <w:right w:w="55" w:type="dxa"/>
        </w:tblCellMar>
        <w:tblLook w:val="04A0" w:firstRow="1" w:lastRow="0" w:firstColumn="1" w:lastColumn="0" w:noHBand="0" w:noVBand="1"/>
      </w:tblPr>
      <w:tblGrid>
        <w:gridCol w:w="706"/>
        <w:gridCol w:w="709"/>
        <w:gridCol w:w="4961"/>
        <w:gridCol w:w="851"/>
        <w:gridCol w:w="1275"/>
        <w:gridCol w:w="1276"/>
      </w:tblGrid>
      <w:tr w:rsidR="00206598" w:rsidRPr="0051628E" w:rsidTr="005E44AC">
        <w:trPr>
          <w:trHeight w:val="680"/>
        </w:trPr>
        <w:tc>
          <w:tcPr>
            <w:tcW w:w="706"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Item</w:t>
            </w:r>
          </w:p>
        </w:tc>
        <w:tc>
          <w:tcPr>
            <w:tcW w:w="709"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Unid.</w:t>
            </w:r>
          </w:p>
        </w:tc>
        <w:tc>
          <w:tcPr>
            <w:tcW w:w="4961"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Especificação</w:t>
            </w:r>
          </w:p>
        </w:tc>
        <w:tc>
          <w:tcPr>
            <w:tcW w:w="851"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A56264">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Quant.</w:t>
            </w:r>
          </w:p>
        </w:tc>
        <w:tc>
          <w:tcPr>
            <w:tcW w:w="1275"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0827F6">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Preço Referência  Unitário</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598" w:rsidRPr="0051628E" w:rsidRDefault="00206598" w:rsidP="000827F6">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Preço Referência  Total</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bookmarkStart w:id="2" w:name="__UnoMark__1913_3139063311"/>
            <w:bookmarkStart w:id="3" w:name="__UnoMark__1843_3139063311"/>
            <w:bookmarkEnd w:id="2"/>
            <w:bookmarkEnd w:id="3"/>
            <w:r w:rsidRPr="0051628E">
              <w:rPr>
                <w:rFonts w:ascii="Times New Roman" w:hAnsi="Times New Roman" w:cs="Times New Roman"/>
                <w:b/>
                <w:sz w:val="22"/>
                <w:szCs w:val="22"/>
              </w:rPr>
              <w:t>1</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bookmarkStart w:id="4" w:name="__UnoMark__1845_3139063311"/>
            <w:bookmarkEnd w:id="4"/>
            <w:proofErr w:type="spellStart"/>
            <w:r w:rsidRPr="0051628E">
              <w:rPr>
                <w:sz w:val="22"/>
                <w:szCs w:val="22"/>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jc w:val="both"/>
              <w:rPr>
                <w:sz w:val="22"/>
                <w:szCs w:val="22"/>
              </w:rPr>
            </w:pPr>
            <w:bookmarkStart w:id="5" w:name="__UnoMark__1847_3139063311"/>
            <w:bookmarkEnd w:id="5"/>
            <w:r w:rsidRPr="00271A81">
              <w:rPr>
                <w:b/>
                <w:sz w:val="22"/>
                <w:szCs w:val="22"/>
              </w:rPr>
              <w:t>Vacina polivalente para cães nacional V10</w:t>
            </w:r>
            <w:r w:rsidRPr="00271A81">
              <w:rPr>
                <w:sz w:val="22"/>
                <w:szCs w:val="22"/>
              </w:rPr>
              <w:t xml:space="preserve"> Caixa com 10 doses.</w:t>
            </w:r>
          </w:p>
          <w:p w:rsidR="000C10F8" w:rsidRDefault="000C10F8" w:rsidP="000C10F8">
            <w:pPr>
              <w:jc w:val="both"/>
              <w:rPr>
                <w:sz w:val="22"/>
                <w:szCs w:val="22"/>
              </w:rPr>
            </w:pPr>
            <w:r w:rsidRPr="00271A81">
              <w:rPr>
                <w:sz w:val="22"/>
                <w:szCs w:val="22"/>
              </w:rPr>
              <w:t>Prevenindo as seguintes doenças: (</w:t>
            </w:r>
            <w:proofErr w:type="spellStart"/>
            <w:r w:rsidRPr="00271A81">
              <w:rPr>
                <w:sz w:val="22"/>
                <w:szCs w:val="22"/>
              </w:rPr>
              <w:t>cinomose</w:t>
            </w:r>
            <w:proofErr w:type="spellEnd"/>
            <w:r w:rsidRPr="00271A81">
              <w:rPr>
                <w:sz w:val="22"/>
                <w:szCs w:val="22"/>
              </w:rPr>
              <w:t xml:space="preserve">, </w:t>
            </w:r>
            <w:proofErr w:type="spellStart"/>
            <w:r w:rsidRPr="00271A81">
              <w:rPr>
                <w:sz w:val="22"/>
                <w:szCs w:val="22"/>
              </w:rPr>
              <w:t>adenovirose</w:t>
            </w:r>
            <w:proofErr w:type="spellEnd"/>
            <w:r w:rsidRPr="00271A81">
              <w:rPr>
                <w:sz w:val="22"/>
                <w:szCs w:val="22"/>
              </w:rPr>
              <w:t xml:space="preserve">, </w:t>
            </w:r>
            <w:proofErr w:type="spellStart"/>
            <w:r w:rsidRPr="00271A81">
              <w:rPr>
                <w:sz w:val="22"/>
                <w:szCs w:val="22"/>
              </w:rPr>
              <w:t>parainflenza</w:t>
            </w:r>
            <w:proofErr w:type="spellEnd"/>
            <w:r w:rsidRPr="00271A81">
              <w:rPr>
                <w:sz w:val="22"/>
                <w:szCs w:val="22"/>
              </w:rPr>
              <w:t xml:space="preserve">, </w:t>
            </w:r>
            <w:proofErr w:type="spellStart"/>
            <w:r w:rsidRPr="00271A81">
              <w:rPr>
                <w:sz w:val="22"/>
                <w:szCs w:val="22"/>
              </w:rPr>
              <w:t>parvovirose</w:t>
            </w:r>
            <w:proofErr w:type="spellEnd"/>
            <w:r w:rsidRPr="00271A81">
              <w:rPr>
                <w:sz w:val="22"/>
                <w:szCs w:val="22"/>
              </w:rPr>
              <w:t xml:space="preserve">, </w:t>
            </w:r>
            <w:proofErr w:type="spellStart"/>
            <w:r w:rsidRPr="00271A81">
              <w:rPr>
                <w:sz w:val="22"/>
                <w:szCs w:val="22"/>
              </w:rPr>
              <w:t>coronavirose</w:t>
            </w:r>
            <w:proofErr w:type="spellEnd"/>
            <w:r w:rsidRPr="00271A81">
              <w:rPr>
                <w:sz w:val="22"/>
                <w:szCs w:val="22"/>
              </w:rPr>
              <w:t xml:space="preserve"> canina, hepatite e leptospirose). </w:t>
            </w:r>
          </w:p>
          <w:p w:rsidR="000C10F8" w:rsidRPr="00271A81" w:rsidRDefault="000C10F8" w:rsidP="000C10F8">
            <w:pPr>
              <w:jc w:val="both"/>
              <w:rPr>
                <w:sz w:val="22"/>
                <w:szCs w:val="22"/>
              </w:rPr>
            </w:pPr>
            <w:r w:rsidRPr="00271A81">
              <w:rPr>
                <w:b/>
                <w:sz w:val="22"/>
                <w:szCs w:val="22"/>
                <w:highlight w:val="yellow"/>
              </w:rPr>
              <w:t>Validade igual ou superior a 15 meses</w:t>
            </w:r>
            <w:r w:rsidR="007522AD">
              <w:rPr>
                <w:b/>
                <w:sz w:val="22"/>
                <w:szCs w:val="22"/>
                <w:highlight w:val="yellow"/>
              </w:rPr>
              <w:t xml:space="preserve"> a contar da </w:t>
            </w:r>
            <w:r w:rsidR="00BB27D6">
              <w:rPr>
                <w:b/>
                <w:sz w:val="22"/>
                <w:szCs w:val="22"/>
                <w:highlight w:val="yellow"/>
              </w:rPr>
              <w:t xml:space="preserve">data de </w:t>
            </w:r>
            <w:r w:rsidR="007522AD">
              <w:rPr>
                <w:b/>
                <w:sz w:val="22"/>
                <w:szCs w:val="22"/>
                <w:highlight w:val="yellow"/>
              </w:rPr>
              <w:t>entrega</w:t>
            </w:r>
            <w:r w:rsidRPr="00271A81">
              <w:rPr>
                <w:b/>
                <w:sz w:val="22"/>
                <w:szCs w:val="22"/>
                <w:highlight w:val="yellow"/>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bookmarkStart w:id="6" w:name="__UnoMark__1919_3139063311"/>
            <w:bookmarkEnd w:id="6"/>
            <w:r w:rsidRPr="0051628E">
              <w:rPr>
                <w:rFonts w:ascii="Times New Roman" w:hAnsi="Times New Roman"/>
                <w:sz w:val="22"/>
                <w:szCs w:val="22"/>
              </w:rPr>
              <w:t>4</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7C651E">
            <w:pPr>
              <w:jc w:val="center"/>
              <w:rPr>
                <w:sz w:val="22"/>
                <w:szCs w:val="22"/>
              </w:rPr>
            </w:pPr>
            <w:r w:rsidRPr="0051628E">
              <w:rPr>
                <w:sz w:val="22"/>
                <w:szCs w:val="22"/>
              </w:rPr>
              <w:t xml:space="preserve">R$ </w:t>
            </w:r>
            <w:r w:rsidR="007C651E">
              <w:rPr>
                <w:sz w:val="22"/>
                <w:szCs w:val="22"/>
              </w:rPr>
              <w:t>258,00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jc w:val="center"/>
              <w:rPr>
                <w:sz w:val="22"/>
                <w:szCs w:val="22"/>
              </w:rPr>
            </w:pPr>
            <w:r w:rsidRPr="0051628E">
              <w:rPr>
                <w:sz w:val="22"/>
                <w:szCs w:val="22"/>
              </w:rPr>
              <w:t>R</w:t>
            </w:r>
            <w:r w:rsidR="007C651E">
              <w:rPr>
                <w:sz w:val="22"/>
                <w:szCs w:val="22"/>
              </w:rPr>
              <w:t>$ 1.032,00</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2</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Und</w:t>
            </w:r>
            <w:proofErr w:type="spellEnd"/>
          </w:p>
        </w:tc>
        <w:tc>
          <w:tcPr>
            <w:tcW w:w="4961"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rPr>
              <w:t>Vacina anticoncepcional injetável "</w:t>
            </w:r>
            <w:proofErr w:type="spellStart"/>
            <w:r w:rsidRPr="00271A81">
              <w:rPr>
                <w:rFonts w:ascii="Times New Roman" w:hAnsi="Times New Roman"/>
                <w:b/>
                <w:sz w:val="22"/>
                <w:szCs w:val="22"/>
              </w:rPr>
              <w:t>anti-cio</w:t>
            </w:r>
            <w:proofErr w:type="spellEnd"/>
            <w:r w:rsidRPr="00271A81">
              <w:rPr>
                <w:rFonts w:ascii="Times New Roman" w:hAnsi="Times New Roman"/>
                <w:b/>
                <w:sz w:val="22"/>
                <w:szCs w:val="22"/>
              </w:rPr>
              <w:t>"</w:t>
            </w:r>
            <w:r w:rsidRPr="00271A81">
              <w:rPr>
                <w:rFonts w:ascii="Times New Roman" w:hAnsi="Times New Roman"/>
                <w:sz w:val="22"/>
                <w:szCs w:val="22"/>
              </w:rPr>
              <w:t xml:space="preserve"> (seringa </w:t>
            </w:r>
            <w:proofErr w:type="gramStart"/>
            <w:r w:rsidRPr="00271A81">
              <w:rPr>
                <w:rFonts w:ascii="Times New Roman" w:hAnsi="Times New Roman"/>
                <w:sz w:val="22"/>
                <w:szCs w:val="22"/>
              </w:rPr>
              <w:t>+</w:t>
            </w:r>
            <w:proofErr w:type="gramEnd"/>
            <w:r w:rsidRPr="00271A81">
              <w:rPr>
                <w:rFonts w:ascii="Times New Roman" w:hAnsi="Times New Roman"/>
                <w:sz w:val="22"/>
                <w:szCs w:val="22"/>
              </w:rPr>
              <w:t xml:space="preserve"> agulha), com dose única.</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b/>
                <w:sz w:val="22"/>
                <w:szCs w:val="22"/>
                <w:highlight w:val="yellow"/>
              </w:rPr>
              <w:t>Validade igual ou superior a 15 meses</w:t>
            </w:r>
            <w:r w:rsidR="007522AD">
              <w:rPr>
                <w:b/>
                <w:sz w:val="22"/>
                <w:szCs w:val="22"/>
                <w:highlight w:val="yellow"/>
              </w:rPr>
              <w:t xml:space="preserve"> </w:t>
            </w:r>
            <w:r w:rsidR="007522AD">
              <w:rPr>
                <w:rFonts w:ascii="Times New Roman" w:hAnsi="Times New Roman"/>
                <w:b/>
                <w:sz w:val="22"/>
                <w:szCs w:val="22"/>
                <w:highlight w:val="yellow"/>
              </w:rPr>
              <w:t xml:space="preserve">a contar da </w:t>
            </w:r>
            <w:r w:rsidR="00BB27D6">
              <w:rPr>
                <w:rFonts w:ascii="Times New Roman" w:hAnsi="Times New Roman"/>
                <w:b/>
                <w:sz w:val="22"/>
                <w:szCs w:val="22"/>
                <w:highlight w:val="yellow"/>
              </w:rPr>
              <w:t xml:space="preserve">data de </w:t>
            </w:r>
            <w:r w:rsidR="007522AD">
              <w:rPr>
                <w:rFonts w:ascii="Times New Roman" w:hAnsi="Times New Roman"/>
                <w:b/>
                <w:sz w:val="22"/>
                <w:szCs w:val="22"/>
                <w:highlight w:val="yellow"/>
              </w:rPr>
              <w:t>entrega</w:t>
            </w:r>
            <w:r w:rsidRPr="00271A81">
              <w:rPr>
                <w:b/>
                <w:sz w:val="22"/>
                <w:szCs w:val="22"/>
                <w:highlight w:val="yellow"/>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30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F33204" w:rsidP="000C10F8">
            <w:pPr>
              <w:pStyle w:val="Contefadodatabela"/>
              <w:jc w:val="center"/>
              <w:rPr>
                <w:rFonts w:ascii="Times New Roman" w:hAnsi="Times New Roman"/>
                <w:sz w:val="22"/>
                <w:szCs w:val="22"/>
              </w:rPr>
            </w:pPr>
            <w:r>
              <w:rPr>
                <w:rFonts w:ascii="Times New Roman" w:hAnsi="Times New Roman"/>
                <w:sz w:val="22"/>
                <w:szCs w:val="22"/>
              </w:rPr>
              <w:t>R$ 7,</w:t>
            </w:r>
            <w:bookmarkStart w:id="7" w:name="_GoBack"/>
            <w:bookmarkEnd w:id="7"/>
            <w:r w:rsidR="00E24503">
              <w:rPr>
                <w:rFonts w:ascii="Times New Roman" w:hAnsi="Times New Roman"/>
                <w:sz w:val="22"/>
                <w:szCs w:val="22"/>
              </w:rPr>
              <w:t>66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E24503" w:rsidP="000C10F8">
            <w:pPr>
              <w:pStyle w:val="Contefadodatabela"/>
              <w:jc w:val="center"/>
              <w:rPr>
                <w:rFonts w:ascii="Times New Roman" w:hAnsi="Times New Roman"/>
                <w:sz w:val="22"/>
                <w:szCs w:val="22"/>
              </w:rPr>
            </w:pPr>
            <w:r>
              <w:rPr>
                <w:rFonts w:ascii="Times New Roman" w:hAnsi="Times New Roman"/>
                <w:sz w:val="22"/>
                <w:szCs w:val="22"/>
              </w:rPr>
              <w:t>R$ 229,80</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3</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rPr>
              <w:t>Vermífugo oral de amplo espectro para cães e gatos.</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sz w:val="22"/>
                <w:szCs w:val="22"/>
              </w:rPr>
              <w:t xml:space="preserve">Com princípio ativo </w:t>
            </w:r>
            <w:proofErr w:type="spellStart"/>
            <w:r w:rsidRPr="00271A81">
              <w:rPr>
                <w:rFonts w:ascii="Times New Roman" w:hAnsi="Times New Roman"/>
                <w:sz w:val="22"/>
                <w:szCs w:val="22"/>
              </w:rPr>
              <w:t>pamoato</w:t>
            </w:r>
            <w:proofErr w:type="spellEnd"/>
            <w:r w:rsidRPr="00271A81">
              <w:rPr>
                <w:rFonts w:ascii="Times New Roman" w:hAnsi="Times New Roman"/>
                <w:sz w:val="22"/>
                <w:szCs w:val="22"/>
              </w:rPr>
              <w:t xml:space="preserve"> de </w:t>
            </w:r>
            <w:proofErr w:type="spellStart"/>
            <w:r w:rsidRPr="00271A81">
              <w:rPr>
                <w:rFonts w:ascii="Times New Roman" w:hAnsi="Times New Roman"/>
                <w:sz w:val="22"/>
                <w:szCs w:val="22"/>
              </w:rPr>
              <w:t>pirantel</w:t>
            </w:r>
            <w:proofErr w:type="spellEnd"/>
            <w:r>
              <w:rPr>
                <w:rFonts w:ascii="Times New Roman" w:hAnsi="Times New Roman"/>
                <w:sz w:val="22"/>
                <w:szCs w:val="22"/>
              </w:rPr>
              <w:t xml:space="preserve"> e </w:t>
            </w:r>
            <w:proofErr w:type="spellStart"/>
            <w:r>
              <w:rPr>
                <w:rFonts w:ascii="Times New Roman" w:hAnsi="Times New Roman"/>
                <w:sz w:val="22"/>
                <w:szCs w:val="22"/>
              </w:rPr>
              <w:t>praziquantel</w:t>
            </w:r>
            <w:proofErr w:type="spellEnd"/>
            <w:r w:rsidRPr="00271A81">
              <w:rPr>
                <w:rFonts w:ascii="Times New Roman" w:hAnsi="Times New Roman"/>
                <w:sz w:val="22"/>
                <w:szCs w:val="22"/>
              </w:rPr>
              <w:t xml:space="preserve"> (antiparasitário em dose única), caixa contendo 4 comprimidos.</w:t>
            </w:r>
          </w:p>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highlight w:val="yellow"/>
              </w:rPr>
              <w:t xml:space="preserve">Validade igual ou superior a 15 </w:t>
            </w:r>
            <w:r w:rsidRPr="007522AD">
              <w:rPr>
                <w:rFonts w:ascii="Times New Roman" w:hAnsi="Times New Roman"/>
                <w:b/>
                <w:sz w:val="22"/>
                <w:szCs w:val="22"/>
                <w:highlight w:val="yellow"/>
              </w:rPr>
              <w:t>meses</w:t>
            </w:r>
            <w:r w:rsidR="007522AD" w:rsidRPr="007522AD">
              <w:rPr>
                <w:rFonts w:ascii="Times New Roman" w:hAnsi="Times New Roman"/>
                <w:b/>
                <w:sz w:val="22"/>
                <w:szCs w:val="22"/>
                <w:highlight w:val="yellow"/>
              </w:rPr>
              <w:t xml:space="preserve"> a contar </w:t>
            </w:r>
            <w:r w:rsidR="007522AD">
              <w:rPr>
                <w:rFonts w:ascii="Times New Roman" w:hAnsi="Times New Roman"/>
                <w:b/>
                <w:sz w:val="22"/>
                <w:szCs w:val="22"/>
                <w:highlight w:val="yellow"/>
              </w:rPr>
              <w:t xml:space="preserve">da </w:t>
            </w:r>
            <w:r w:rsidR="00BB27D6">
              <w:rPr>
                <w:rFonts w:ascii="Times New Roman" w:hAnsi="Times New Roman"/>
                <w:b/>
                <w:sz w:val="22"/>
                <w:szCs w:val="22"/>
                <w:highlight w:val="yellow"/>
              </w:rPr>
              <w:t xml:space="preserve">data de </w:t>
            </w:r>
            <w:r w:rsidR="007522AD">
              <w:rPr>
                <w:rFonts w:ascii="Times New Roman" w:hAnsi="Times New Roman"/>
                <w:b/>
                <w:sz w:val="22"/>
                <w:szCs w:val="22"/>
                <w:highlight w:val="yellow"/>
              </w:rPr>
              <w:t>entrega</w:t>
            </w:r>
            <w:r w:rsidRPr="00271A81">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50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632F26" w:rsidP="000C10F8">
            <w:pPr>
              <w:pStyle w:val="Contefadodatabela"/>
              <w:jc w:val="center"/>
              <w:rPr>
                <w:rFonts w:ascii="Times New Roman" w:hAnsi="Times New Roman"/>
                <w:sz w:val="22"/>
                <w:szCs w:val="22"/>
              </w:rPr>
            </w:pPr>
            <w:r>
              <w:rPr>
                <w:rFonts w:ascii="Times New Roman" w:hAnsi="Times New Roman"/>
                <w:sz w:val="22"/>
                <w:szCs w:val="22"/>
              </w:rPr>
              <w:t>R$ 12,70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632F26" w:rsidP="000C10F8">
            <w:pPr>
              <w:pStyle w:val="Contefadodatabela"/>
              <w:jc w:val="center"/>
              <w:rPr>
                <w:rFonts w:ascii="Times New Roman" w:hAnsi="Times New Roman"/>
                <w:sz w:val="22"/>
                <w:szCs w:val="22"/>
              </w:rPr>
            </w:pPr>
            <w:r>
              <w:rPr>
                <w:rFonts w:ascii="Times New Roman" w:hAnsi="Times New Roman"/>
                <w:sz w:val="22"/>
                <w:szCs w:val="22"/>
              </w:rPr>
              <w:t>R$ 635,00</w:t>
            </w:r>
          </w:p>
        </w:tc>
      </w:tr>
      <w:tr w:rsidR="003C0082" w:rsidRPr="003C0082"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3C0082" w:rsidRDefault="000C10F8" w:rsidP="000C10F8">
            <w:pPr>
              <w:pStyle w:val="Contedodatabela"/>
              <w:jc w:val="center"/>
              <w:rPr>
                <w:rFonts w:ascii="Times New Roman" w:hAnsi="Times New Roman" w:cs="Times New Roman"/>
                <w:b/>
                <w:sz w:val="22"/>
                <w:szCs w:val="22"/>
              </w:rPr>
            </w:pPr>
            <w:r w:rsidRPr="003C0082">
              <w:rPr>
                <w:rFonts w:ascii="Times New Roman" w:hAnsi="Times New Roman" w:cs="Times New Roman"/>
                <w:b/>
                <w:sz w:val="22"/>
                <w:szCs w:val="22"/>
              </w:rPr>
              <w:t>4</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3C0082" w:rsidRDefault="000C10F8" w:rsidP="000C10F8">
            <w:pPr>
              <w:jc w:val="center"/>
              <w:rPr>
                <w:sz w:val="22"/>
                <w:szCs w:val="22"/>
              </w:rPr>
            </w:pPr>
            <w:proofErr w:type="spellStart"/>
            <w:r w:rsidRPr="003C0082">
              <w:rPr>
                <w:sz w:val="22"/>
                <w:szCs w:val="22"/>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3C0082" w:rsidRPr="003C0082" w:rsidRDefault="003C0082" w:rsidP="003C0082">
            <w:pPr>
              <w:pStyle w:val="Contefadodatabela"/>
              <w:tabs>
                <w:tab w:val="left" w:pos="1590"/>
              </w:tabs>
              <w:jc w:val="both"/>
              <w:rPr>
                <w:rFonts w:ascii="Times New Roman" w:hAnsi="Times New Roman"/>
                <w:b/>
                <w:sz w:val="22"/>
                <w:szCs w:val="22"/>
              </w:rPr>
            </w:pPr>
            <w:r w:rsidRPr="003C0082">
              <w:rPr>
                <w:rFonts w:ascii="Times New Roman" w:hAnsi="Times New Roman"/>
                <w:b/>
                <w:sz w:val="22"/>
                <w:szCs w:val="22"/>
              </w:rPr>
              <w:t>Comprimido mastigável contra pulga, carrapato e sarna, para animais de 5 a 10 kg.</w:t>
            </w:r>
          </w:p>
          <w:p w:rsidR="003C0082" w:rsidRPr="003C0082" w:rsidRDefault="003C0082" w:rsidP="003C0082">
            <w:pPr>
              <w:pStyle w:val="Contefadodatabela"/>
              <w:tabs>
                <w:tab w:val="left" w:pos="1590"/>
              </w:tabs>
              <w:jc w:val="both"/>
              <w:rPr>
                <w:rFonts w:ascii="Times New Roman" w:hAnsi="Times New Roman"/>
                <w:sz w:val="22"/>
                <w:szCs w:val="22"/>
              </w:rPr>
            </w:pPr>
            <w:r w:rsidRPr="003C0082">
              <w:rPr>
                <w:rFonts w:ascii="Times New Roman" w:hAnsi="Times New Roman"/>
                <w:sz w:val="22"/>
                <w:szCs w:val="22"/>
              </w:rPr>
              <w:t xml:space="preserve">Com princípio ativo </w:t>
            </w:r>
            <w:proofErr w:type="spellStart"/>
            <w:r w:rsidRPr="003C0082">
              <w:rPr>
                <w:rFonts w:ascii="Times New Roman" w:hAnsi="Times New Roman"/>
                <w:sz w:val="22"/>
                <w:szCs w:val="22"/>
              </w:rPr>
              <w:t>sarolaner</w:t>
            </w:r>
            <w:proofErr w:type="spellEnd"/>
            <w:r w:rsidRPr="003C0082">
              <w:rPr>
                <w:rFonts w:ascii="Times New Roman" w:hAnsi="Times New Roman"/>
                <w:sz w:val="22"/>
                <w:szCs w:val="22"/>
              </w:rPr>
              <w:t>, caixa com 1 comprimido.</w:t>
            </w:r>
          </w:p>
          <w:p w:rsidR="000C10F8" w:rsidRPr="003C0082" w:rsidRDefault="003C0082" w:rsidP="003C0082">
            <w:pPr>
              <w:pStyle w:val="Contefadodatabela"/>
              <w:tabs>
                <w:tab w:val="left" w:pos="1590"/>
              </w:tabs>
              <w:jc w:val="both"/>
              <w:rPr>
                <w:rFonts w:ascii="Times New Roman" w:hAnsi="Times New Roman"/>
                <w:sz w:val="22"/>
                <w:szCs w:val="22"/>
              </w:rPr>
            </w:pPr>
            <w:r w:rsidRPr="003C0082">
              <w:rPr>
                <w:rFonts w:ascii="Times New Roman" w:hAnsi="Times New Roman"/>
                <w:b/>
                <w:sz w:val="22"/>
                <w:szCs w:val="22"/>
                <w:highlight w:val="yellow"/>
              </w:rPr>
              <w:t xml:space="preserve">Validade igual ou superior a 15 meses a contar da </w:t>
            </w:r>
            <w:r w:rsidR="00BB27D6">
              <w:rPr>
                <w:rFonts w:ascii="Times New Roman" w:hAnsi="Times New Roman"/>
                <w:b/>
                <w:sz w:val="22"/>
                <w:szCs w:val="22"/>
                <w:highlight w:val="yellow"/>
              </w:rPr>
              <w:t xml:space="preserve">data de </w:t>
            </w:r>
            <w:r w:rsidRPr="003C0082">
              <w:rPr>
                <w:rFonts w:ascii="Times New Roman" w:hAnsi="Times New Roman"/>
                <w:b/>
                <w:sz w:val="22"/>
                <w:szCs w:val="22"/>
                <w:highlight w:val="yellow"/>
              </w:rPr>
              <w:t>entrega</w:t>
            </w:r>
            <w:r w:rsidRPr="003C0082">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3C0082" w:rsidRDefault="003C0082" w:rsidP="000C10F8">
            <w:pPr>
              <w:pStyle w:val="Contefadodatabela"/>
              <w:ind w:right="57"/>
              <w:jc w:val="center"/>
              <w:rPr>
                <w:rFonts w:ascii="Times New Roman" w:hAnsi="Times New Roman"/>
                <w:sz w:val="22"/>
                <w:szCs w:val="22"/>
              </w:rPr>
            </w:pPr>
            <w:r>
              <w:rPr>
                <w:rFonts w:ascii="Times New Roman" w:hAnsi="Times New Roman"/>
                <w:sz w:val="22"/>
                <w:szCs w:val="22"/>
              </w:rPr>
              <w:t>3</w:t>
            </w:r>
            <w:r w:rsidR="000C10F8" w:rsidRPr="003C0082">
              <w:rPr>
                <w:rFonts w:ascii="Times New Roman" w:hAnsi="Times New Roman"/>
                <w:sz w:val="22"/>
                <w:szCs w:val="22"/>
              </w:rPr>
              <w:t>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3C0082" w:rsidRDefault="000C10F8" w:rsidP="003C0082">
            <w:pPr>
              <w:pStyle w:val="Contefadodatabela"/>
              <w:jc w:val="center"/>
              <w:rPr>
                <w:rFonts w:ascii="Times New Roman" w:hAnsi="Times New Roman"/>
                <w:sz w:val="22"/>
                <w:szCs w:val="22"/>
              </w:rPr>
            </w:pPr>
            <w:r w:rsidRPr="003C0082">
              <w:rPr>
                <w:rFonts w:ascii="Times New Roman" w:hAnsi="Times New Roman"/>
                <w:sz w:val="22"/>
                <w:szCs w:val="22"/>
              </w:rPr>
              <w:t xml:space="preserve">R$ </w:t>
            </w:r>
            <w:r w:rsidR="003C0082">
              <w:rPr>
                <w:rFonts w:ascii="Times New Roman" w:hAnsi="Times New Roman"/>
                <w:sz w:val="22"/>
                <w:szCs w:val="22"/>
              </w:rPr>
              <w:t>86,50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3C0082" w:rsidRDefault="000C10F8" w:rsidP="003C0082">
            <w:pPr>
              <w:pStyle w:val="Contefadodatabela"/>
              <w:jc w:val="center"/>
              <w:rPr>
                <w:rFonts w:ascii="Times New Roman" w:hAnsi="Times New Roman"/>
                <w:sz w:val="22"/>
                <w:szCs w:val="22"/>
              </w:rPr>
            </w:pPr>
            <w:r w:rsidRPr="003C0082">
              <w:rPr>
                <w:rFonts w:ascii="Times New Roman" w:hAnsi="Times New Roman"/>
                <w:sz w:val="22"/>
                <w:szCs w:val="22"/>
              </w:rPr>
              <w:t xml:space="preserve">R$ </w:t>
            </w:r>
            <w:r w:rsidR="003C0082">
              <w:rPr>
                <w:rFonts w:ascii="Times New Roman" w:hAnsi="Times New Roman"/>
                <w:sz w:val="22"/>
                <w:szCs w:val="22"/>
              </w:rPr>
              <w:t>2.595,00</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3C0082" w:rsidP="000C10F8">
            <w:pPr>
              <w:pStyle w:val="Contedodatabela"/>
              <w:jc w:val="center"/>
              <w:rPr>
                <w:rFonts w:ascii="Times New Roman" w:hAnsi="Times New Roman" w:cs="Times New Roman"/>
                <w:b/>
                <w:sz w:val="22"/>
                <w:szCs w:val="22"/>
              </w:rPr>
            </w:pPr>
            <w:r>
              <w:rPr>
                <w:rFonts w:ascii="Times New Roman" w:hAnsi="Times New Roman" w:cs="Times New Roman"/>
                <w:b/>
                <w:sz w:val="22"/>
                <w:szCs w:val="22"/>
              </w:rPr>
              <w:t>5</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Und</w:t>
            </w:r>
            <w:proofErr w:type="spellEnd"/>
          </w:p>
        </w:tc>
        <w:tc>
          <w:tcPr>
            <w:tcW w:w="4961" w:type="dxa"/>
            <w:tcBorders>
              <w:top w:val="single" w:sz="2" w:space="0" w:color="000000"/>
              <w:left w:val="single" w:sz="2" w:space="0" w:color="000000"/>
              <w:bottom w:val="single" w:sz="2" w:space="0" w:color="000000"/>
            </w:tcBorders>
            <w:shd w:val="clear" w:color="auto" w:fill="auto"/>
            <w:vAlign w:val="center"/>
          </w:tcPr>
          <w:p w:rsidR="000C10F8" w:rsidRPr="0053440B" w:rsidRDefault="000C10F8" w:rsidP="003C0082">
            <w:pPr>
              <w:pStyle w:val="Contefadodatabela"/>
              <w:tabs>
                <w:tab w:val="left" w:pos="1590"/>
              </w:tabs>
              <w:rPr>
                <w:rFonts w:ascii="Times New Roman" w:hAnsi="Times New Roman"/>
              </w:rPr>
            </w:pPr>
            <w:r w:rsidRPr="0053440B">
              <w:rPr>
                <w:rFonts w:ascii="Times New Roman" w:hAnsi="Times New Roman"/>
              </w:rPr>
              <w:t>Seringa 3ml com agulha acoplada 2</w:t>
            </w:r>
            <w:r w:rsidR="003C0082">
              <w:rPr>
                <w:rFonts w:ascii="Times New Roman" w:hAnsi="Times New Roman"/>
              </w:rPr>
              <w:t>5</w:t>
            </w:r>
            <w:r w:rsidRPr="0053440B">
              <w:rPr>
                <w:rFonts w:ascii="Times New Roman" w:hAnsi="Times New Roman"/>
              </w:rPr>
              <w:t xml:space="preserve"> x </w:t>
            </w:r>
            <w:r w:rsidR="003C0082">
              <w:rPr>
                <w:rFonts w:ascii="Times New Roman" w:hAnsi="Times New Roman"/>
              </w:rPr>
              <w:t xml:space="preserve">7 </w:t>
            </w:r>
            <w:r w:rsidRPr="0053440B">
              <w:rPr>
                <w:rFonts w:ascii="Times New Roman" w:hAnsi="Times New Roman"/>
              </w:rPr>
              <w:t>mm</w:t>
            </w:r>
            <w:r w:rsidR="00E8449E" w:rsidRPr="0053440B">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100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3C0082">
            <w:pPr>
              <w:pStyle w:val="Contefadodatabela"/>
              <w:jc w:val="center"/>
              <w:rPr>
                <w:rFonts w:ascii="Times New Roman" w:hAnsi="Times New Roman"/>
                <w:sz w:val="22"/>
                <w:szCs w:val="22"/>
              </w:rPr>
            </w:pPr>
            <w:r w:rsidRPr="0051628E">
              <w:rPr>
                <w:rFonts w:ascii="Times New Roman" w:hAnsi="Times New Roman"/>
                <w:sz w:val="22"/>
                <w:szCs w:val="22"/>
              </w:rPr>
              <w:t xml:space="preserve">R$ </w:t>
            </w:r>
            <w:r w:rsidR="003C0082">
              <w:rPr>
                <w:rFonts w:ascii="Times New Roman" w:hAnsi="Times New Roman"/>
                <w:sz w:val="22"/>
                <w:szCs w:val="22"/>
              </w:rPr>
              <w:t>1,58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3C0082">
            <w:pPr>
              <w:pStyle w:val="Contefadodatabela"/>
              <w:jc w:val="center"/>
              <w:rPr>
                <w:rFonts w:ascii="Times New Roman" w:hAnsi="Times New Roman"/>
                <w:sz w:val="22"/>
                <w:szCs w:val="22"/>
              </w:rPr>
            </w:pPr>
            <w:r w:rsidRPr="0051628E">
              <w:rPr>
                <w:rFonts w:ascii="Times New Roman" w:hAnsi="Times New Roman"/>
                <w:sz w:val="22"/>
                <w:szCs w:val="22"/>
              </w:rPr>
              <w:t xml:space="preserve">R$ </w:t>
            </w:r>
            <w:r w:rsidR="003C0082">
              <w:rPr>
                <w:rFonts w:ascii="Times New Roman" w:hAnsi="Times New Roman"/>
                <w:sz w:val="22"/>
                <w:szCs w:val="22"/>
              </w:rPr>
              <w:t>158,00</w:t>
            </w:r>
          </w:p>
        </w:tc>
      </w:tr>
      <w:tr w:rsidR="00206598" w:rsidRPr="0051628E" w:rsidTr="005E44AC">
        <w:trPr>
          <w:trHeight w:val="523"/>
        </w:trPr>
        <w:tc>
          <w:tcPr>
            <w:tcW w:w="8502" w:type="dxa"/>
            <w:gridSpan w:val="5"/>
            <w:tcBorders>
              <w:top w:val="single" w:sz="2" w:space="0" w:color="000000"/>
              <w:left w:val="single" w:sz="2" w:space="0" w:color="000000"/>
              <w:bottom w:val="single" w:sz="2" w:space="0" w:color="000000"/>
            </w:tcBorders>
            <w:shd w:val="clear" w:color="auto" w:fill="auto"/>
            <w:vAlign w:val="center"/>
          </w:tcPr>
          <w:p w:rsidR="00206598" w:rsidRPr="0051628E" w:rsidRDefault="00206598" w:rsidP="00A56264">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598" w:rsidRPr="0051628E" w:rsidRDefault="00206598" w:rsidP="00E61958">
            <w:pPr>
              <w:pStyle w:val="Contedodatabela"/>
              <w:jc w:val="center"/>
              <w:rPr>
                <w:rFonts w:ascii="Times New Roman" w:hAnsi="Times New Roman" w:cs="Times New Roman"/>
                <w:b/>
                <w:sz w:val="22"/>
                <w:szCs w:val="22"/>
              </w:rPr>
            </w:pPr>
            <w:r w:rsidRPr="0051628E">
              <w:rPr>
                <w:rFonts w:ascii="Times New Roman" w:hAnsi="Times New Roman"/>
                <w:b/>
                <w:sz w:val="22"/>
                <w:szCs w:val="22"/>
              </w:rPr>
              <w:t>R$</w:t>
            </w:r>
            <w:r w:rsidR="00624273" w:rsidRPr="0051628E">
              <w:rPr>
                <w:rFonts w:ascii="Times New Roman" w:hAnsi="Times New Roman"/>
                <w:b/>
                <w:sz w:val="22"/>
                <w:szCs w:val="22"/>
              </w:rPr>
              <w:t xml:space="preserve">  </w:t>
            </w:r>
            <w:r w:rsidR="00E61958">
              <w:rPr>
                <w:rFonts w:ascii="Times New Roman" w:hAnsi="Times New Roman"/>
                <w:b/>
                <w:sz w:val="22"/>
                <w:szCs w:val="22"/>
              </w:rPr>
              <w:t>4.649,80</w:t>
            </w:r>
          </w:p>
        </w:tc>
      </w:tr>
    </w:tbl>
    <w:p w:rsidR="00206598" w:rsidRPr="0051628E" w:rsidRDefault="00206598" w:rsidP="00206598">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w:t>
      </w:r>
      <w:r w:rsidRPr="0051628E">
        <w:rPr>
          <w:sz w:val="24"/>
          <w:szCs w:val="24"/>
        </w:rPr>
        <w:t xml:space="preserve">processo de contratação. </w:t>
      </w:r>
    </w:p>
    <w:p w:rsidR="00206598" w:rsidRPr="00430DEC" w:rsidRDefault="00206598" w:rsidP="00206598">
      <w:pPr>
        <w:jc w:val="both"/>
        <w:rPr>
          <w:sz w:val="24"/>
          <w:szCs w:val="24"/>
        </w:rPr>
      </w:pPr>
      <w:r w:rsidRPr="0051628E">
        <w:rPr>
          <w:b/>
          <w:sz w:val="24"/>
          <w:szCs w:val="24"/>
        </w:rPr>
        <w:t xml:space="preserve">2.3. </w:t>
      </w:r>
      <w:r w:rsidRPr="0051628E">
        <w:rPr>
          <w:sz w:val="24"/>
          <w:szCs w:val="24"/>
        </w:rPr>
        <w:t>Neste sentido, a contratação é necessária</w:t>
      </w:r>
      <w:r w:rsidR="0051628E" w:rsidRPr="0051628E">
        <w:rPr>
          <w:sz w:val="24"/>
          <w:szCs w:val="24"/>
        </w:rPr>
        <w:t xml:space="preserve"> para fins de cumprimento de política pública para animais (cães e gatos) desassistidos, abandonados,</w:t>
      </w:r>
      <w:r w:rsidR="0051628E">
        <w:rPr>
          <w:sz w:val="24"/>
          <w:szCs w:val="24"/>
        </w:rPr>
        <w:t xml:space="preserve"> </w:t>
      </w:r>
      <w:proofErr w:type="spellStart"/>
      <w:r w:rsidR="0051628E">
        <w:rPr>
          <w:sz w:val="24"/>
          <w:szCs w:val="24"/>
        </w:rPr>
        <w:t>semi</w:t>
      </w:r>
      <w:r w:rsidR="0051628E" w:rsidRPr="0051628E">
        <w:rPr>
          <w:sz w:val="24"/>
          <w:szCs w:val="24"/>
        </w:rPr>
        <w:t>domiciliados</w:t>
      </w:r>
      <w:proofErr w:type="spellEnd"/>
      <w:r w:rsidR="0051628E" w:rsidRPr="0051628E">
        <w:rPr>
          <w:sz w:val="24"/>
          <w:szCs w:val="24"/>
        </w:rPr>
        <w:t xml:space="preserve"> de pessoas de baixa renda, cadastradas no Cadastro Único</w:t>
      </w:r>
      <w:r w:rsidR="0051628E">
        <w:t>.</w:t>
      </w:r>
      <w:r>
        <w:rPr>
          <w:sz w:val="24"/>
          <w:szCs w:val="24"/>
        </w:rPr>
        <w:t xml:space="preserve"> </w:t>
      </w:r>
    </w:p>
    <w:p w:rsidR="00206598" w:rsidRPr="003B6D5B" w:rsidRDefault="00206598" w:rsidP="00206598">
      <w:pPr>
        <w:spacing w:before="240"/>
        <w:jc w:val="both"/>
        <w:rPr>
          <w:b/>
          <w:sz w:val="24"/>
          <w:szCs w:val="24"/>
        </w:rPr>
      </w:pPr>
      <w:r w:rsidRPr="003B6D5B">
        <w:rPr>
          <w:b/>
          <w:sz w:val="24"/>
          <w:szCs w:val="24"/>
        </w:rPr>
        <w:t>3 – DESCRIÇÃO DOS ITENS E PREÇO DE REFERÊNCIA</w:t>
      </w:r>
    </w:p>
    <w:p w:rsidR="00206598" w:rsidRDefault="00206598" w:rsidP="007D0EF4">
      <w:pPr>
        <w:pStyle w:val="Contedodatabela"/>
        <w:jc w:val="both"/>
        <w:rPr>
          <w:b/>
          <w:bCs/>
        </w:rPr>
      </w:pPr>
      <w:r w:rsidRPr="002B2C12">
        <w:rPr>
          <w:b/>
        </w:rPr>
        <w:t>3.1.</w:t>
      </w:r>
      <w:r w:rsidRPr="002B2C12">
        <w:rPr>
          <w:b/>
          <w:bCs/>
        </w:rPr>
        <w:t xml:space="preserve"> </w:t>
      </w:r>
      <w:r w:rsidRPr="002B2C12">
        <w:t>Estima-se para a contratação</w:t>
      </w:r>
      <w:r w:rsidR="00F1045D">
        <w:t xml:space="preserve"> almejada o valor total de </w:t>
      </w:r>
      <w:r w:rsidR="007D0EF4" w:rsidRPr="007D0EF4">
        <w:rPr>
          <w:rFonts w:ascii="Times New Roman" w:hAnsi="Times New Roman"/>
          <w:b/>
        </w:rPr>
        <w:t>R$</w:t>
      </w:r>
      <w:r w:rsidR="007D0EF4">
        <w:rPr>
          <w:rFonts w:ascii="Times New Roman" w:hAnsi="Times New Roman"/>
          <w:b/>
        </w:rPr>
        <w:t xml:space="preserve"> </w:t>
      </w:r>
      <w:r w:rsidR="007D0EF4" w:rsidRPr="007D0EF4">
        <w:rPr>
          <w:rFonts w:ascii="Times New Roman" w:hAnsi="Times New Roman"/>
          <w:b/>
        </w:rPr>
        <w:t>4.649,80</w:t>
      </w:r>
      <w:r w:rsidRPr="007D0EF4">
        <w:rPr>
          <w:b/>
        </w:rPr>
        <w:t>.</w:t>
      </w:r>
    </w:p>
    <w:p w:rsidR="00206598" w:rsidRPr="003B6D5B" w:rsidRDefault="00206598" w:rsidP="00206598">
      <w:pPr>
        <w:jc w:val="both"/>
        <w:rPr>
          <w:bCs/>
          <w:sz w:val="24"/>
          <w:szCs w:val="24"/>
        </w:rPr>
      </w:pPr>
      <w:r>
        <w:rPr>
          <w:b/>
          <w:bCs/>
          <w:sz w:val="24"/>
          <w:szCs w:val="24"/>
        </w:rPr>
        <w:lastRenderedPageBreak/>
        <w:t xml:space="preserve">3.2.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6598" w:rsidRPr="007B57DA" w:rsidRDefault="00206598" w:rsidP="00206598">
      <w:pPr>
        <w:pStyle w:val="Default"/>
        <w:spacing w:before="240" w:after="240"/>
        <w:jc w:val="both"/>
        <w:rPr>
          <w:rFonts w:ascii="Times New Roman" w:hAnsi="Times New Roman" w:cs="Times New Roman"/>
          <w:b/>
          <w:bCs/>
          <w:color w:val="auto"/>
        </w:rPr>
      </w:pPr>
      <w:r>
        <w:rPr>
          <w:rFonts w:ascii="Times New Roman" w:hAnsi="Times New Roman" w:cs="Times New Roman"/>
          <w:b/>
          <w:bCs/>
          <w:color w:val="auto"/>
        </w:rPr>
        <w:t>4</w:t>
      </w:r>
      <w:r w:rsidRPr="007B57DA">
        <w:rPr>
          <w:rFonts w:ascii="Times New Roman" w:hAnsi="Times New Roman" w:cs="Times New Roman"/>
          <w:b/>
          <w:bCs/>
          <w:color w:val="auto"/>
        </w:rPr>
        <w:t xml:space="preserve"> – DA DESCRIÇÃO DA SOLUÇÃO COMO UM TODO</w:t>
      </w:r>
    </w:p>
    <w:p w:rsidR="00206598" w:rsidRDefault="00206598" w:rsidP="00206598">
      <w:pPr>
        <w:pStyle w:val="NormalWeb"/>
        <w:spacing w:before="0" w:beforeAutospacing="0" w:after="0" w:afterAutospacing="0"/>
        <w:jc w:val="both"/>
      </w:pPr>
      <w:r>
        <w:rPr>
          <w:b/>
        </w:rPr>
        <w:t>4</w:t>
      </w:r>
      <w:r w:rsidRPr="007B57DA">
        <w:rPr>
          <w:b/>
        </w:rPr>
        <w:t xml:space="preserve">.1. </w:t>
      </w:r>
      <w:r w:rsidRPr="007B57DA">
        <w:t xml:space="preserve">A solução proposta é a contratação de empresa especializada para o fornecimento de </w:t>
      </w:r>
      <w:r>
        <w:t>produtos</w:t>
      </w:r>
      <w:r w:rsidRPr="007B57DA">
        <w:t>, conforme disposto no item 1 deste termo de referência, conforme as seg</w:t>
      </w:r>
      <w:r>
        <w:t>uintes especificações/condições.</w:t>
      </w:r>
    </w:p>
    <w:p w:rsidR="00206598" w:rsidRDefault="00206598" w:rsidP="00206598">
      <w:pPr>
        <w:pStyle w:val="NormalWeb"/>
        <w:spacing w:before="0" w:beforeAutospacing="0" w:after="0" w:afterAutospacing="0"/>
        <w:jc w:val="both"/>
      </w:pPr>
      <w:r>
        <w:rPr>
          <w:b/>
        </w:rPr>
        <w:t xml:space="preserve">4.2. </w:t>
      </w:r>
      <w:r>
        <w:t>Os produtos a serem adquiridos por meio deste termo de referência deverão ter condições ideais no que se refere a qualidade do mesmo.</w:t>
      </w:r>
    </w:p>
    <w:p w:rsidR="004C040B" w:rsidRPr="004C040B" w:rsidRDefault="004C040B" w:rsidP="00206598">
      <w:pPr>
        <w:pStyle w:val="NormalWeb"/>
        <w:spacing w:before="0" w:beforeAutospacing="0" w:after="0" w:afterAutospacing="0"/>
        <w:jc w:val="both"/>
      </w:pPr>
      <w:r>
        <w:rPr>
          <w:b/>
        </w:rPr>
        <w:t xml:space="preserve">4.3. </w:t>
      </w:r>
      <w:r>
        <w:t>Com exceção do item 05, o prazo de validade dos itens deste Termo de Referência deve ser igual ou superior a 15 (quinze) meses.</w:t>
      </w:r>
    </w:p>
    <w:p w:rsidR="00206598" w:rsidRDefault="004C040B" w:rsidP="00206598">
      <w:pPr>
        <w:pBdr>
          <w:top w:val="nil"/>
          <w:left w:val="nil"/>
          <w:bottom w:val="nil"/>
          <w:right w:val="nil"/>
          <w:between w:val="nil"/>
        </w:pBdr>
        <w:jc w:val="both"/>
        <w:rPr>
          <w:color w:val="000000"/>
          <w:sz w:val="24"/>
          <w:szCs w:val="24"/>
        </w:rPr>
      </w:pPr>
      <w:r>
        <w:rPr>
          <w:b/>
          <w:color w:val="000000"/>
          <w:sz w:val="24"/>
          <w:szCs w:val="24"/>
        </w:rPr>
        <w:t>4.4</w:t>
      </w:r>
      <w:r w:rsidR="00206598">
        <w:rPr>
          <w:b/>
          <w:color w:val="000000"/>
          <w:sz w:val="24"/>
          <w:szCs w:val="24"/>
        </w:rPr>
        <w:t xml:space="preserve">. </w:t>
      </w:r>
      <w:r w:rsidR="00206598" w:rsidRPr="00FB5AAC">
        <w:rPr>
          <w:color w:val="000000"/>
          <w:sz w:val="24"/>
          <w:szCs w:val="24"/>
        </w:rPr>
        <w:t>O prazo de garantia é aquele estabelecido na Lei nº 8.078, de 11 de setembro de 1990 (Código de Defesa do Consumidor).</w:t>
      </w:r>
    </w:p>
    <w:p w:rsidR="00206598" w:rsidRPr="00FB5AAC" w:rsidRDefault="004C040B" w:rsidP="00206598">
      <w:pPr>
        <w:pBdr>
          <w:top w:val="nil"/>
          <w:left w:val="nil"/>
          <w:bottom w:val="nil"/>
          <w:right w:val="nil"/>
          <w:between w:val="nil"/>
        </w:pBdr>
        <w:jc w:val="both"/>
        <w:rPr>
          <w:color w:val="000000"/>
          <w:sz w:val="24"/>
          <w:szCs w:val="24"/>
        </w:rPr>
      </w:pPr>
      <w:r>
        <w:rPr>
          <w:b/>
          <w:color w:val="000000"/>
          <w:sz w:val="24"/>
          <w:szCs w:val="24"/>
        </w:rPr>
        <w:t>4.5</w:t>
      </w:r>
      <w:r w:rsidR="00FC028A" w:rsidRPr="00FC028A">
        <w:rPr>
          <w:b/>
          <w:color w:val="000000"/>
          <w:sz w:val="24"/>
          <w:szCs w:val="24"/>
        </w:rPr>
        <w:t xml:space="preserve">. </w:t>
      </w:r>
      <w:r w:rsidR="00206598" w:rsidRPr="00FB5AAC">
        <w:rPr>
          <w:color w:val="000000"/>
          <w:sz w:val="24"/>
          <w:szCs w:val="24"/>
        </w:rPr>
        <w:t>O</w:t>
      </w:r>
      <w:r w:rsidR="00206598" w:rsidRPr="00FB5AAC">
        <w:rPr>
          <w:sz w:val="24"/>
          <w:szCs w:val="24"/>
        </w:rPr>
        <w:t xml:space="preserve"> produto</w:t>
      </w:r>
      <w:r w:rsidR="00206598" w:rsidRPr="00FB5AAC">
        <w:rPr>
          <w:color w:val="000000"/>
          <w:sz w:val="24"/>
          <w:szCs w:val="24"/>
        </w:rPr>
        <w:t xml:space="preserve"> objeto desta contratação </w:t>
      </w:r>
      <w:r w:rsidR="00206598" w:rsidRPr="00FB5AAC">
        <w:rPr>
          <w:sz w:val="24"/>
          <w:szCs w:val="24"/>
        </w:rPr>
        <w:t>é</w:t>
      </w:r>
      <w:r w:rsidR="00206598" w:rsidRPr="00FB5AAC">
        <w:rPr>
          <w:color w:val="000000"/>
          <w:sz w:val="24"/>
          <w:szCs w:val="24"/>
        </w:rPr>
        <w:t xml:space="preserve"> caracterizado</w:t>
      </w:r>
      <w:r w:rsidR="00206598" w:rsidRPr="00FB5AAC">
        <w:rPr>
          <w:sz w:val="24"/>
          <w:szCs w:val="24"/>
        </w:rPr>
        <w:t xml:space="preserve"> </w:t>
      </w:r>
      <w:r w:rsidR="00206598" w:rsidRPr="00FB5AAC">
        <w:rPr>
          <w:color w:val="000000"/>
          <w:sz w:val="24"/>
          <w:szCs w:val="24"/>
        </w:rPr>
        <w:t>como comu</w:t>
      </w:r>
      <w:r w:rsidR="00206598" w:rsidRPr="00FB5AAC">
        <w:rPr>
          <w:sz w:val="24"/>
          <w:szCs w:val="24"/>
        </w:rPr>
        <w:t>m</w:t>
      </w:r>
      <w:r w:rsidR="00206598" w:rsidRPr="00FB5AAC">
        <w:rPr>
          <w:color w:val="000000"/>
          <w:sz w:val="24"/>
          <w:szCs w:val="24"/>
        </w:rPr>
        <w:t xml:space="preserve">, e não se enquadra como bens de luxo nos termos da legislação vigente. </w:t>
      </w:r>
    </w:p>
    <w:p w:rsidR="00206598" w:rsidRPr="007B57DA" w:rsidRDefault="00206598" w:rsidP="00206598">
      <w:pPr>
        <w:pStyle w:val="NormalWeb"/>
        <w:spacing w:before="240" w:beforeAutospacing="0" w:after="0" w:afterAutospacing="0"/>
        <w:jc w:val="both"/>
        <w:rPr>
          <w:b/>
          <w:spacing w:val="-1"/>
        </w:rPr>
      </w:pPr>
      <w:r>
        <w:rPr>
          <w:b/>
          <w:bCs/>
        </w:rPr>
        <w:t>5</w:t>
      </w:r>
      <w:r w:rsidRPr="007B57DA">
        <w:rPr>
          <w:b/>
          <w:bCs/>
        </w:rPr>
        <w:t xml:space="preserve"> – PRAZOS E LOCAIS</w:t>
      </w:r>
      <w:r>
        <w:rPr>
          <w:b/>
          <w:bCs/>
        </w:rPr>
        <w:t xml:space="preserve"> DE ENTREGA</w:t>
      </w:r>
    </w:p>
    <w:p w:rsidR="00206598" w:rsidRPr="00FB5AAC" w:rsidRDefault="00206598" w:rsidP="00206598">
      <w:pPr>
        <w:spacing w:before="240"/>
        <w:jc w:val="both"/>
        <w:rPr>
          <w:sz w:val="24"/>
          <w:szCs w:val="24"/>
        </w:rPr>
      </w:pPr>
      <w:r w:rsidRPr="00FB5AAC">
        <w:rPr>
          <w:b/>
          <w:sz w:val="24"/>
          <w:szCs w:val="24"/>
        </w:rPr>
        <w:t xml:space="preserve">5.1. </w:t>
      </w:r>
      <w:r w:rsidRPr="00FB5AAC">
        <w:rPr>
          <w:sz w:val="24"/>
          <w:szCs w:val="24"/>
        </w:rPr>
        <w:t xml:space="preserve"> O produto deverá ser entregue pela empresa vencedora do processo licitatório, </w:t>
      </w:r>
      <w:r w:rsidR="008075C5">
        <w:rPr>
          <w:sz w:val="24"/>
          <w:szCs w:val="24"/>
        </w:rPr>
        <w:t xml:space="preserve">em </w:t>
      </w:r>
      <w:r w:rsidR="008075C5" w:rsidRPr="008075C5">
        <w:rPr>
          <w:sz w:val="24"/>
          <w:szCs w:val="24"/>
        </w:rPr>
        <w:t>embalagens em perfeito estado de conservação, sem avarias, junto à Secretaria Municipal de Agricultura e Meio Ambiente, localizada na Rua da Matriz, 914, Centro, Ajuricaba/RS, no horário compreendido entre 8h às 11h30min e 13h30min às 17h, no prazo máximo de até 15 (quinze) dia</w:t>
      </w:r>
      <w:r w:rsidRPr="008075C5">
        <w:rPr>
          <w:sz w:val="24"/>
          <w:szCs w:val="24"/>
        </w:rPr>
        <w:t xml:space="preserve">s </w:t>
      </w:r>
      <w:r w:rsidRPr="00FB5AAC">
        <w:rPr>
          <w:sz w:val="24"/>
          <w:szCs w:val="24"/>
        </w:rPr>
        <w:t>a contar da solicitação feita pela Secretaria da Agricultura, em datas e horários a serem previamente agendado com a mesma, sendo que imediatamente será entregue aos produtores rurais selecionados.</w:t>
      </w:r>
    </w:p>
    <w:p w:rsidR="00206598" w:rsidRPr="00FB5AAC" w:rsidRDefault="00206598" w:rsidP="00206598">
      <w:pPr>
        <w:jc w:val="both"/>
        <w:rPr>
          <w:sz w:val="24"/>
          <w:szCs w:val="24"/>
        </w:rPr>
      </w:pPr>
      <w:r>
        <w:rPr>
          <w:b/>
          <w:sz w:val="24"/>
          <w:szCs w:val="24"/>
        </w:rPr>
        <w:t xml:space="preserve">5.2. </w:t>
      </w:r>
      <w:r w:rsidRPr="00FB5AAC">
        <w:rPr>
          <w:sz w:val="24"/>
          <w:szCs w:val="24"/>
        </w:rPr>
        <w:t xml:space="preserve">Caso constatado que o produto entregue não corresponde a especificação descrita no objeto da licitação ou à quantidade solicitada, será exigido da empresa a substituição ou rejeitado o fornecimento, sem qualquer ônus para a Administração. </w:t>
      </w:r>
      <w:r w:rsidR="0049530D">
        <w:rPr>
          <w:sz w:val="24"/>
          <w:szCs w:val="24"/>
        </w:rPr>
        <w:t xml:space="preserve">Se o prazo de validade dos itens não atender ao solicitado deste Termo de Referência, os mesmos não serão recebidos e serão devolvido a empresa, sem custo algum para o Município. </w:t>
      </w:r>
      <w:r w:rsidRPr="00FB5AAC">
        <w:rPr>
          <w:sz w:val="24"/>
          <w:szCs w:val="24"/>
        </w:rPr>
        <w:t>Será previsto no edital da licitação sanções a administrativas a empresa que não cumprir o contrato.</w:t>
      </w:r>
    </w:p>
    <w:p w:rsidR="00206598" w:rsidRPr="00FB5AAC" w:rsidRDefault="00206598" w:rsidP="00206598">
      <w:pPr>
        <w:jc w:val="both"/>
        <w:rPr>
          <w:sz w:val="24"/>
          <w:szCs w:val="24"/>
        </w:rPr>
      </w:pPr>
      <w:r>
        <w:rPr>
          <w:b/>
          <w:sz w:val="24"/>
          <w:szCs w:val="24"/>
        </w:rPr>
        <w:t xml:space="preserve">5.3. </w:t>
      </w:r>
      <w:r w:rsidRPr="00FB5AAC">
        <w:rPr>
          <w:sz w:val="24"/>
          <w:szCs w:val="24"/>
        </w:rPr>
        <w:t>A empresa contratada deverá descarregar o objeto solicitado sem ônus para o Município.</w:t>
      </w:r>
    </w:p>
    <w:p w:rsidR="00206598" w:rsidRPr="00FB5AAC" w:rsidRDefault="00206598" w:rsidP="00206598">
      <w:pPr>
        <w:jc w:val="both"/>
        <w:rPr>
          <w:sz w:val="24"/>
          <w:szCs w:val="24"/>
        </w:rPr>
      </w:pPr>
      <w:r>
        <w:rPr>
          <w:b/>
          <w:sz w:val="24"/>
          <w:szCs w:val="24"/>
        </w:rPr>
        <w:t xml:space="preserve">5.4. </w:t>
      </w:r>
      <w:r w:rsidRPr="00FB5AAC">
        <w:rPr>
          <w:sz w:val="24"/>
          <w:szCs w:val="24"/>
        </w:rPr>
        <w:t>O preço contratado abrangerá todas as despesas com transporte, seguro, fretes e tributos.</w:t>
      </w:r>
    </w:p>
    <w:p w:rsidR="00206598" w:rsidRPr="00AB0597" w:rsidRDefault="00206598" w:rsidP="00206598">
      <w:pPr>
        <w:spacing w:before="240"/>
        <w:jc w:val="both"/>
        <w:rPr>
          <w:b/>
          <w:sz w:val="24"/>
          <w:szCs w:val="24"/>
        </w:rPr>
      </w:pPr>
      <w:r>
        <w:rPr>
          <w:b/>
          <w:sz w:val="24"/>
          <w:szCs w:val="24"/>
        </w:rPr>
        <w:t>6</w:t>
      </w:r>
      <w:r w:rsidRPr="00AB0597">
        <w:rPr>
          <w:b/>
          <w:sz w:val="24"/>
          <w:szCs w:val="24"/>
        </w:rPr>
        <w:t xml:space="preserve"> – REQUISITOS DA CONTRATAÇÃO</w:t>
      </w:r>
    </w:p>
    <w:p w:rsidR="00206598" w:rsidRPr="00AB0597" w:rsidRDefault="00206598" w:rsidP="00206598">
      <w:pPr>
        <w:spacing w:before="240"/>
        <w:jc w:val="both"/>
        <w:rPr>
          <w:sz w:val="24"/>
          <w:szCs w:val="24"/>
        </w:rPr>
      </w:pPr>
      <w:r>
        <w:rPr>
          <w:b/>
          <w:sz w:val="24"/>
          <w:szCs w:val="24"/>
        </w:rPr>
        <w:t>6</w:t>
      </w:r>
      <w:r w:rsidRPr="00AB0597">
        <w:rPr>
          <w:b/>
          <w:sz w:val="24"/>
          <w:szCs w:val="24"/>
        </w:rPr>
        <w:t xml:space="preserve">.1. </w:t>
      </w:r>
      <w:r>
        <w:rPr>
          <w:sz w:val="24"/>
          <w:szCs w:val="24"/>
        </w:rPr>
        <w:t>O produto te</w:t>
      </w:r>
      <w:r w:rsidRPr="00AB0597">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rsidR="00206598" w:rsidRPr="00AB0597" w:rsidRDefault="00206598" w:rsidP="00206598">
      <w:pPr>
        <w:jc w:val="both"/>
        <w:rPr>
          <w:sz w:val="24"/>
          <w:szCs w:val="24"/>
        </w:rPr>
      </w:pPr>
      <w:r>
        <w:rPr>
          <w:b/>
          <w:sz w:val="24"/>
          <w:szCs w:val="24"/>
        </w:rPr>
        <w:t>6</w:t>
      </w:r>
      <w:r w:rsidRPr="00AB0597">
        <w:rPr>
          <w:b/>
          <w:sz w:val="24"/>
          <w:szCs w:val="24"/>
        </w:rPr>
        <w:t xml:space="preserve">.2. </w:t>
      </w:r>
      <w:r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6598" w:rsidRDefault="00206598" w:rsidP="00206598">
      <w:pPr>
        <w:jc w:val="both"/>
        <w:rPr>
          <w:sz w:val="24"/>
          <w:szCs w:val="24"/>
        </w:rPr>
      </w:pPr>
      <w:r>
        <w:rPr>
          <w:b/>
          <w:sz w:val="24"/>
          <w:szCs w:val="24"/>
        </w:rPr>
        <w:t>6</w:t>
      </w:r>
      <w:r w:rsidRPr="00AB0597">
        <w:rPr>
          <w:b/>
          <w:sz w:val="24"/>
          <w:szCs w:val="24"/>
        </w:rPr>
        <w:t xml:space="preserve">.3. </w:t>
      </w:r>
      <w:r>
        <w:rPr>
          <w:sz w:val="24"/>
          <w:szCs w:val="24"/>
        </w:rPr>
        <w:t>Para fornecimento do produto pretendido</w:t>
      </w:r>
      <w:r w:rsidRPr="00AB0597">
        <w:rPr>
          <w:sz w:val="24"/>
          <w:szCs w:val="24"/>
        </w:rPr>
        <w:t xml:space="preserve"> os eventuais interessados deverão comprovar que atuam em ramo de atividade compatível com o objeto da licitação, bem como apresentar os documentos de habilitação, nos termos do art. 62 da Lei Federal nº 14.133/2021. </w:t>
      </w:r>
    </w:p>
    <w:p w:rsidR="00206598" w:rsidRPr="00E56EC7" w:rsidRDefault="00206598" w:rsidP="00206598">
      <w:pPr>
        <w:spacing w:before="240" w:after="240"/>
        <w:jc w:val="both"/>
        <w:rPr>
          <w:b/>
          <w:sz w:val="24"/>
          <w:szCs w:val="24"/>
        </w:rPr>
      </w:pPr>
      <w:r>
        <w:rPr>
          <w:b/>
          <w:sz w:val="24"/>
          <w:szCs w:val="24"/>
        </w:rPr>
        <w:t>7</w:t>
      </w:r>
      <w:r w:rsidRPr="00E56EC7">
        <w:rPr>
          <w:b/>
          <w:sz w:val="24"/>
          <w:szCs w:val="24"/>
        </w:rPr>
        <w:t xml:space="preserve"> – MODELO DE EXECUÇÃO DO OBJETO</w:t>
      </w:r>
    </w:p>
    <w:p w:rsidR="00206598" w:rsidRPr="00E56EC7" w:rsidRDefault="00206598" w:rsidP="00206598">
      <w:pPr>
        <w:jc w:val="both"/>
        <w:rPr>
          <w:sz w:val="24"/>
          <w:szCs w:val="24"/>
        </w:rPr>
      </w:pPr>
      <w:r>
        <w:rPr>
          <w:b/>
          <w:sz w:val="24"/>
          <w:szCs w:val="24"/>
        </w:rPr>
        <w:t>7</w:t>
      </w:r>
      <w:r w:rsidRPr="00E56EC7">
        <w:rPr>
          <w:b/>
          <w:sz w:val="24"/>
          <w:szCs w:val="24"/>
        </w:rPr>
        <w:t xml:space="preserve">.1. </w:t>
      </w:r>
      <w:r w:rsidRPr="00E56EC7">
        <w:rPr>
          <w:sz w:val="24"/>
          <w:szCs w:val="24"/>
        </w:rPr>
        <w:t>Após a homologação e adjudicação, caso se conclua pela contratação, será firmado contrato e emitido instrumento equivalente EMPENHO.</w:t>
      </w:r>
    </w:p>
    <w:p w:rsidR="00206598" w:rsidRPr="00E56EC7" w:rsidRDefault="00206598" w:rsidP="00206598">
      <w:pPr>
        <w:jc w:val="both"/>
        <w:rPr>
          <w:sz w:val="24"/>
          <w:szCs w:val="24"/>
        </w:rPr>
      </w:pPr>
      <w:r>
        <w:rPr>
          <w:b/>
          <w:sz w:val="24"/>
          <w:szCs w:val="24"/>
        </w:rPr>
        <w:lastRenderedPageBreak/>
        <w:t>7.2</w:t>
      </w:r>
      <w:r w:rsidRPr="00E56EC7">
        <w:rPr>
          <w:b/>
          <w:sz w:val="24"/>
          <w:szCs w:val="24"/>
        </w:rPr>
        <w:t xml:space="preserve">. </w:t>
      </w:r>
      <w:r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Pr="00E56EC7">
        <w:rPr>
          <w:sz w:val="24"/>
          <w:szCs w:val="24"/>
        </w:rPr>
        <w:t>ePAD</w:t>
      </w:r>
      <w:proofErr w:type="spellEnd"/>
      <w:r w:rsidRPr="00E56EC7">
        <w:rPr>
          <w:sz w:val="24"/>
          <w:szCs w:val="24"/>
        </w:rPr>
        <w:t>, CGU-PJ, CEIS, CNEP e CEPIM) no endereço https://certidoes.cgu.gov.br/, emitindo as certidões negativas de inidoneidade, de impedimento e de débitos trabalhistas, como determina o § 4º do art. 91 da Lei nº 14.133/2021.</w:t>
      </w:r>
    </w:p>
    <w:p w:rsidR="00206598" w:rsidRPr="00E56EC7" w:rsidRDefault="00206598" w:rsidP="00206598">
      <w:pPr>
        <w:jc w:val="both"/>
        <w:rPr>
          <w:sz w:val="24"/>
          <w:szCs w:val="24"/>
        </w:rPr>
      </w:pPr>
      <w:r>
        <w:rPr>
          <w:b/>
          <w:bCs/>
          <w:sz w:val="24"/>
          <w:szCs w:val="24"/>
        </w:rPr>
        <w:t>7</w:t>
      </w:r>
      <w:r w:rsidRPr="00E56EC7">
        <w:rPr>
          <w:b/>
          <w:bCs/>
          <w:sz w:val="24"/>
          <w:szCs w:val="24"/>
        </w:rPr>
        <w:t>.</w:t>
      </w:r>
      <w:r>
        <w:rPr>
          <w:b/>
          <w:bCs/>
          <w:sz w:val="24"/>
          <w:szCs w:val="24"/>
        </w:rPr>
        <w:t>3</w:t>
      </w:r>
      <w:r w:rsidRPr="00E56EC7">
        <w:rPr>
          <w:b/>
          <w:bCs/>
          <w:sz w:val="24"/>
          <w:szCs w:val="24"/>
        </w:rPr>
        <w:t xml:space="preserve">. </w:t>
      </w:r>
      <w:r w:rsidRPr="00871BA2">
        <w:rPr>
          <w:b/>
          <w:sz w:val="24"/>
          <w:szCs w:val="24"/>
        </w:rPr>
        <w:t>É vedada a subcontratação de pessoa física ou jurídica para a execução do objeto deste termo de referência (sob pena de inexecução contratual).</w:t>
      </w:r>
      <w:r w:rsidRPr="00E56EC7">
        <w:rPr>
          <w:sz w:val="24"/>
          <w:szCs w:val="24"/>
        </w:rPr>
        <w:t xml:space="preserve"> </w:t>
      </w:r>
    </w:p>
    <w:p w:rsidR="00206598" w:rsidRPr="00E56EC7" w:rsidRDefault="00206598" w:rsidP="00206598">
      <w:pPr>
        <w:jc w:val="both"/>
        <w:rPr>
          <w:sz w:val="24"/>
          <w:szCs w:val="24"/>
        </w:rPr>
      </w:pPr>
      <w:r>
        <w:rPr>
          <w:b/>
          <w:sz w:val="24"/>
          <w:szCs w:val="24"/>
        </w:rPr>
        <w:t>7.4</w:t>
      </w:r>
      <w:r w:rsidRPr="00E56EC7">
        <w:rPr>
          <w:b/>
          <w:sz w:val="24"/>
          <w:szCs w:val="24"/>
        </w:rPr>
        <w:t xml:space="preserve">. </w:t>
      </w:r>
      <w:r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6598" w:rsidRPr="00E56EC7" w:rsidRDefault="00206598" w:rsidP="00206598">
      <w:pPr>
        <w:jc w:val="both"/>
        <w:rPr>
          <w:sz w:val="24"/>
          <w:szCs w:val="24"/>
        </w:rPr>
      </w:pPr>
      <w:r>
        <w:rPr>
          <w:b/>
          <w:sz w:val="24"/>
          <w:szCs w:val="24"/>
        </w:rPr>
        <w:t>7.5</w:t>
      </w:r>
      <w:r w:rsidRPr="00E56EC7">
        <w:rPr>
          <w:b/>
          <w:sz w:val="24"/>
          <w:szCs w:val="24"/>
        </w:rPr>
        <w:t xml:space="preserve">. </w:t>
      </w:r>
      <w:r w:rsidRPr="00E56EC7">
        <w:rPr>
          <w:sz w:val="24"/>
          <w:szCs w:val="24"/>
        </w:rPr>
        <w:t>O termo de contrato será substituído pela nota de empenho da despesa, e o praz</w:t>
      </w:r>
      <w:r>
        <w:rPr>
          <w:sz w:val="24"/>
          <w:szCs w:val="24"/>
        </w:rPr>
        <w:t>o para fornecimento do produto</w:t>
      </w:r>
      <w:r w:rsidRPr="00E56EC7">
        <w:rPr>
          <w:sz w:val="24"/>
          <w:szCs w:val="24"/>
        </w:rPr>
        <w:t xml:space="preserve"> passará a contar a partir da notificação/envio por e-mail deste, à empresa vencedora, nos </w:t>
      </w:r>
      <w:r>
        <w:rPr>
          <w:sz w:val="24"/>
          <w:szCs w:val="24"/>
        </w:rPr>
        <w:t>casos de entrega imediata (até 1</w:t>
      </w:r>
      <w:r w:rsidRPr="00E56EC7">
        <w:rPr>
          <w:sz w:val="24"/>
          <w:szCs w:val="24"/>
        </w:rPr>
        <w:t>0 dias) das mercadorias ou prestação de serviços, e nos casos de empenhos oriundos dos SRP - Sistema de Registro de Preços.</w:t>
      </w:r>
    </w:p>
    <w:p w:rsidR="00206598" w:rsidRPr="00E56EC7" w:rsidRDefault="00206598" w:rsidP="00206598">
      <w:pPr>
        <w:jc w:val="both"/>
        <w:rPr>
          <w:sz w:val="24"/>
          <w:szCs w:val="24"/>
        </w:rPr>
      </w:pPr>
      <w:r>
        <w:rPr>
          <w:b/>
          <w:sz w:val="24"/>
          <w:szCs w:val="24"/>
        </w:rPr>
        <w:t>7.6</w:t>
      </w:r>
      <w:r w:rsidRPr="00E56EC7">
        <w:rPr>
          <w:b/>
          <w:sz w:val="24"/>
          <w:szCs w:val="24"/>
        </w:rPr>
        <w:t xml:space="preserve">. </w:t>
      </w:r>
      <w:r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206598" w:rsidRPr="00E56EC7" w:rsidRDefault="00206598" w:rsidP="00206598">
      <w:pPr>
        <w:jc w:val="both"/>
        <w:rPr>
          <w:sz w:val="24"/>
          <w:szCs w:val="24"/>
        </w:rPr>
      </w:pPr>
      <w:r>
        <w:rPr>
          <w:b/>
          <w:sz w:val="24"/>
          <w:szCs w:val="24"/>
        </w:rPr>
        <w:t>7.7</w:t>
      </w:r>
      <w:r w:rsidRPr="00E56EC7">
        <w:rPr>
          <w:b/>
          <w:sz w:val="24"/>
          <w:szCs w:val="24"/>
        </w:rPr>
        <w:t xml:space="preserve">. </w:t>
      </w:r>
      <w:r w:rsidRPr="00E56EC7">
        <w:rPr>
          <w:sz w:val="24"/>
          <w:szCs w:val="24"/>
        </w:rPr>
        <w:t>As despesas de seguro, frete, descarregamento, deslocamentos e demais custos e despesas diretas e indiretas necessárias ao fornecimento do objeto contratado, correrão por conta exclusiva da Contratada.</w:t>
      </w:r>
    </w:p>
    <w:p w:rsidR="00206598" w:rsidRPr="0001791B" w:rsidRDefault="00206598" w:rsidP="00206598">
      <w:pPr>
        <w:spacing w:before="240" w:after="240"/>
        <w:jc w:val="both"/>
        <w:rPr>
          <w:b/>
          <w:sz w:val="24"/>
          <w:szCs w:val="24"/>
        </w:rPr>
      </w:pPr>
      <w:r>
        <w:rPr>
          <w:b/>
          <w:sz w:val="24"/>
          <w:szCs w:val="24"/>
        </w:rPr>
        <w:t>8</w:t>
      </w:r>
      <w:r w:rsidRPr="0001791B">
        <w:rPr>
          <w:b/>
          <w:sz w:val="24"/>
          <w:szCs w:val="24"/>
        </w:rPr>
        <w:t xml:space="preserve"> – CRITÉRIOS DE MEDIÇÃO E PAGAMENTO</w:t>
      </w:r>
    </w:p>
    <w:p w:rsidR="00206598" w:rsidRPr="00DF6A47" w:rsidRDefault="00206598" w:rsidP="00206598">
      <w:pPr>
        <w:widowControl w:val="0"/>
        <w:jc w:val="both"/>
      </w:pPr>
      <w:r w:rsidRPr="00DF6A47">
        <w:rPr>
          <w:b/>
          <w:sz w:val="24"/>
          <w:szCs w:val="24"/>
        </w:rPr>
        <w:t xml:space="preserve">8.1. </w:t>
      </w:r>
      <w:r w:rsidRPr="00DF6A47">
        <w:rPr>
          <w:sz w:val="24"/>
          <w:szCs w:val="24"/>
        </w:rPr>
        <w:t>O recebimento provisório será realizado com a conferência da quantidade solicitada, e o recebimento definitivo, no prazo de 10 dias a contar do recebimento provisório, com a análise se todo o produto está em perfeitas condições de utilização</w:t>
      </w:r>
      <w:r>
        <w:t>.</w:t>
      </w:r>
    </w:p>
    <w:p w:rsidR="00206598" w:rsidRPr="0001791B" w:rsidRDefault="00206598" w:rsidP="00206598">
      <w:pPr>
        <w:jc w:val="both"/>
        <w:rPr>
          <w:sz w:val="24"/>
          <w:szCs w:val="24"/>
        </w:rPr>
      </w:pPr>
      <w:r>
        <w:rPr>
          <w:b/>
          <w:sz w:val="24"/>
          <w:szCs w:val="24"/>
        </w:rPr>
        <w:t>8.2</w:t>
      </w:r>
      <w:r w:rsidRPr="0001791B">
        <w:rPr>
          <w:b/>
          <w:sz w:val="24"/>
          <w:szCs w:val="24"/>
        </w:rPr>
        <w:t>.</w:t>
      </w:r>
      <w:r w:rsidRPr="0001791B">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6B1E9B" w:rsidRDefault="006B1E9B" w:rsidP="006B1E9B">
      <w:pPr>
        <w:shd w:val="clear" w:color="auto" w:fill="FFFFFF"/>
        <w:spacing w:before="240" w:after="240"/>
        <w:jc w:val="both"/>
        <w:rPr>
          <w:b/>
          <w:sz w:val="24"/>
          <w:szCs w:val="24"/>
        </w:rPr>
      </w:pPr>
      <w:r>
        <w:rPr>
          <w:b/>
          <w:sz w:val="24"/>
          <w:szCs w:val="24"/>
        </w:rPr>
        <w:t>9 –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6B1E9B" w:rsidRPr="006E78B5" w:rsidTr="00B22B4F">
        <w:trPr>
          <w:trHeight w:val="80"/>
          <w:jc w:val="center"/>
        </w:trPr>
        <w:tc>
          <w:tcPr>
            <w:tcW w:w="1843" w:type="dxa"/>
          </w:tcPr>
          <w:p w:rsidR="006B1E9B" w:rsidRDefault="006B1E9B" w:rsidP="00B22B4F">
            <w:pPr>
              <w:overflowPunct w:val="0"/>
              <w:autoSpaceDE w:val="0"/>
              <w:autoSpaceDN w:val="0"/>
              <w:adjustRightInd w:val="0"/>
              <w:jc w:val="right"/>
              <w:textAlignment w:val="baseline"/>
              <w:rPr>
                <w:b/>
                <w:sz w:val="24"/>
                <w:szCs w:val="24"/>
              </w:rPr>
            </w:pPr>
            <w:r>
              <w:rPr>
                <w:b/>
                <w:sz w:val="24"/>
                <w:szCs w:val="24"/>
              </w:rPr>
              <w:t>09</w:t>
            </w:r>
          </w:p>
          <w:p w:rsidR="006B1E9B" w:rsidRPr="006E78B5" w:rsidRDefault="006B1E9B" w:rsidP="00B22B4F">
            <w:pPr>
              <w:overflowPunct w:val="0"/>
              <w:autoSpaceDE w:val="0"/>
              <w:autoSpaceDN w:val="0"/>
              <w:adjustRightInd w:val="0"/>
              <w:jc w:val="right"/>
              <w:textAlignment w:val="baseline"/>
              <w:rPr>
                <w:sz w:val="24"/>
                <w:szCs w:val="24"/>
              </w:rPr>
            </w:pPr>
            <w:r>
              <w:rPr>
                <w:sz w:val="24"/>
                <w:szCs w:val="24"/>
              </w:rPr>
              <w:t>2095</w:t>
            </w:r>
          </w:p>
        </w:tc>
        <w:tc>
          <w:tcPr>
            <w:tcW w:w="7878" w:type="dxa"/>
          </w:tcPr>
          <w:p w:rsidR="006B1E9B" w:rsidRPr="006E78B5" w:rsidRDefault="006B1E9B" w:rsidP="00B22B4F">
            <w:pPr>
              <w:overflowPunct w:val="0"/>
              <w:autoSpaceDE w:val="0"/>
              <w:autoSpaceDN w:val="0"/>
              <w:adjustRightInd w:val="0"/>
              <w:jc w:val="both"/>
              <w:textAlignment w:val="baseline"/>
              <w:rPr>
                <w:b/>
                <w:sz w:val="24"/>
                <w:szCs w:val="24"/>
              </w:rPr>
            </w:pPr>
            <w:r>
              <w:rPr>
                <w:b/>
                <w:sz w:val="24"/>
                <w:szCs w:val="24"/>
              </w:rPr>
              <w:t>SECRETARIA MUNICIPAL DE AGRICULTURA E MEIO AMBIENTE</w:t>
            </w:r>
          </w:p>
          <w:p w:rsidR="006B1E9B" w:rsidRPr="006E78B5" w:rsidRDefault="006B1E9B" w:rsidP="00B22B4F">
            <w:pPr>
              <w:overflowPunct w:val="0"/>
              <w:autoSpaceDE w:val="0"/>
              <w:autoSpaceDN w:val="0"/>
              <w:adjustRightInd w:val="0"/>
              <w:jc w:val="both"/>
              <w:textAlignment w:val="baseline"/>
              <w:rPr>
                <w:sz w:val="24"/>
                <w:szCs w:val="24"/>
              </w:rPr>
            </w:pPr>
            <w:r>
              <w:rPr>
                <w:sz w:val="24"/>
                <w:szCs w:val="24"/>
              </w:rPr>
              <w:t>Manutenção das Atividades da Secretaria</w:t>
            </w:r>
          </w:p>
        </w:tc>
      </w:tr>
      <w:tr w:rsidR="006B1E9B" w:rsidRPr="006E78B5" w:rsidTr="00B22B4F">
        <w:trPr>
          <w:trHeight w:val="80"/>
          <w:jc w:val="center"/>
        </w:trPr>
        <w:tc>
          <w:tcPr>
            <w:tcW w:w="1843" w:type="dxa"/>
          </w:tcPr>
          <w:p w:rsidR="006B1E9B" w:rsidRPr="006E78B5" w:rsidRDefault="006B1E9B" w:rsidP="00B22B4F">
            <w:pPr>
              <w:overflowPunct w:val="0"/>
              <w:autoSpaceDE w:val="0"/>
              <w:autoSpaceDN w:val="0"/>
              <w:adjustRightInd w:val="0"/>
              <w:textAlignment w:val="baseline"/>
              <w:rPr>
                <w:sz w:val="24"/>
                <w:szCs w:val="24"/>
              </w:rPr>
            </w:pPr>
          </w:p>
        </w:tc>
        <w:tc>
          <w:tcPr>
            <w:tcW w:w="7878" w:type="dxa"/>
          </w:tcPr>
          <w:p w:rsidR="006B1E9B" w:rsidRPr="006E78B5" w:rsidRDefault="006B1E9B" w:rsidP="00B22B4F">
            <w:pPr>
              <w:overflowPunct w:val="0"/>
              <w:autoSpaceDE w:val="0"/>
              <w:autoSpaceDN w:val="0"/>
              <w:adjustRightInd w:val="0"/>
              <w:jc w:val="both"/>
              <w:textAlignment w:val="baseline"/>
              <w:rPr>
                <w:sz w:val="24"/>
                <w:szCs w:val="24"/>
              </w:rPr>
            </w:pPr>
          </w:p>
        </w:tc>
      </w:tr>
      <w:tr w:rsidR="006B1E9B" w:rsidRPr="006E78B5" w:rsidTr="00B22B4F">
        <w:trPr>
          <w:trHeight w:val="80"/>
          <w:jc w:val="center"/>
        </w:trPr>
        <w:tc>
          <w:tcPr>
            <w:tcW w:w="1843" w:type="dxa"/>
          </w:tcPr>
          <w:p w:rsidR="006B1E9B" w:rsidRPr="005E44AC" w:rsidRDefault="006B1E9B" w:rsidP="00B22B4F">
            <w:pPr>
              <w:overflowPunct w:val="0"/>
              <w:autoSpaceDE w:val="0"/>
              <w:autoSpaceDN w:val="0"/>
              <w:adjustRightInd w:val="0"/>
              <w:jc w:val="right"/>
              <w:textAlignment w:val="baseline"/>
              <w:rPr>
                <w:b/>
                <w:sz w:val="24"/>
                <w:szCs w:val="24"/>
              </w:rPr>
            </w:pPr>
            <w:r w:rsidRPr="005E44AC">
              <w:rPr>
                <w:b/>
                <w:sz w:val="24"/>
                <w:szCs w:val="24"/>
              </w:rPr>
              <w:t>3.3.90.30.18.00.00</w:t>
            </w:r>
          </w:p>
        </w:tc>
        <w:tc>
          <w:tcPr>
            <w:tcW w:w="7878" w:type="dxa"/>
          </w:tcPr>
          <w:p w:rsidR="006B1E9B" w:rsidRPr="005E44AC" w:rsidRDefault="006B1E9B" w:rsidP="00B22B4F">
            <w:pPr>
              <w:overflowPunct w:val="0"/>
              <w:autoSpaceDE w:val="0"/>
              <w:autoSpaceDN w:val="0"/>
              <w:adjustRightInd w:val="0"/>
              <w:jc w:val="both"/>
              <w:textAlignment w:val="baseline"/>
              <w:rPr>
                <w:b/>
                <w:sz w:val="24"/>
                <w:szCs w:val="24"/>
              </w:rPr>
            </w:pPr>
            <w:r w:rsidRPr="005E44AC">
              <w:rPr>
                <w:b/>
                <w:sz w:val="24"/>
                <w:szCs w:val="24"/>
              </w:rPr>
              <w:t>Materiais e Medicamentos para uso Veterinário</w:t>
            </w:r>
          </w:p>
        </w:tc>
      </w:tr>
    </w:tbl>
    <w:p w:rsidR="003605C9" w:rsidRDefault="006B1E9B" w:rsidP="003605C9">
      <w:pPr>
        <w:shd w:val="clear" w:color="auto" w:fill="FFFFFF"/>
        <w:spacing w:before="240" w:after="240"/>
        <w:jc w:val="both"/>
        <w:rPr>
          <w:b/>
          <w:sz w:val="24"/>
          <w:szCs w:val="24"/>
        </w:rPr>
      </w:pPr>
      <w:r>
        <w:rPr>
          <w:b/>
          <w:sz w:val="24"/>
          <w:szCs w:val="24"/>
        </w:rPr>
        <w:t>10</w:t>
      </w:r>
      <w:r w:rsidR="00206598" w:rsidRPr="0001791B">
        <w:rPr>
          <w:b/>
          <w:sz w:val="24"/>
          <w:szCs w:val="24"/>
        </w:rPr>
        <w:t xml:space="preserve"> – MODELO DE GESTÃO DE CONTRATO</w:t>
      </w:r>
    </w:p>
    <w:p w:rsidR="00206598" w:rsidRPr="002D5010" w:rsidRDefault="006B1E9B" w:rsidP="001C16B9">
      <w:pPr>
        <w:shd w:val="clear" w:color="auto" w:fill="FFFFFF"/>
        <w:spacing w:before="240"/>
        <w:jc w:val="both"/>
        <w:rPr>
          <w:rFonts w:ascii="Calibri" w:eastAsia="Calibri" w:hAnsi="Calibri" w:cs="Calibri"/>
        </w:rPr>
      </w:pPr>
      <w:r>
        <w:rPr>
          <w:b/>
          <w:sz w:val="24"/>
          <w:szCs w:val="24"/>
        </w:rPr>
        <w:t>10</w:t>
      </w:r>
      <w:r w:rsidR="00206598" w:rsidRPr="0001791B">
        <w:rPr>
          <w:b/>
          <w:sz w:val="24"/>
          <w:szCs w:val="24"/>
        </w:rPr>
        <w:t>.1</w:t>
      </w:r>
      <w:r w:rsidR="00206598" w:rsidRPr="002D5010">
        <w:rPr>
          <w:b/>
          <w:sz w:val="24"/>
          <w:szCs w:val="24"/>
        </w:rPr>
        <w:t>.</w:t>
      </w:r>
      <w:r w:rsidR="00206598" w:rsidRPr="002D5010">
        <w:rPr>
          <w:sz w:val="24"/>
          <w:szCs w:val="24"/>
        </w:rPr>
        <w:t xml:space="preserve"> </w:t>
      </w:r>
      <w:r w:rsidR="00206598" w:rsidRPr="002D5010">
        <w:rPr>
          <w:rFonts w:eastAsia="Arial"/>
          <w:sz w:val="24"/>
          <w:szCs w:val="24"/>
        </w:rPr>
        <w:t>A</w:t>
      </w:r>
      <w:r w:rsidR="00206598" w:rsidRPr="002D5010">
        <w:rPr>
          <w:sz w:val="24"/>
          <w:szCs w:val="24"/>
        </w:rPr>
        <w:t xml:space="preserve"> gestão dos contratos será feita por servidor da Secretaria da Agricultura que será designado por portaria e que deverá acompanhar de maneira geral o andamento das contratações.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.2. </w:t>
      </w:r>
      <w:r w:rsidR="00206598"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.3. </w:t>
      </w:r>
      <w:r w:rsidR="00206598" w:rsidRPr="0001791B">
        <w:rPr>
          <w:sz w:val="24"/>
          <w:szCs w:val="24"/>
        </w:rPr>
        <w:t>O fiscal do contrato informará a seus superiores, em tempo hábil para a adoção das medidas convenientes, a situação que demandar decisão ou providência que ultrapasse sua competência.</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.4. </w:t>
      </w:r>
      <w:r w:rsidR="00206598"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6598" w:rsidRPr="0001791B" w:rsidRDefault="006B1E9B" w:rsidP="00206598">
      <w:pPr>
        <w:shd w:val="clear" w:color="auto" w:fill="FFFFFF" w:themeFill="background1"/>
        <w:jc w:val="both"/>
        <w:rPr>
          <w:sz w:val="24"/>
          <w:szCs w:val="24"/>
        </w:rPr>
      </w:pPr>
      <w:r>
        <w:rPr>
          <w:b/>
          <w:sz w:val="24"/>
          <w:szCs w:val="24"/>
        </w:rPr>
        <w:lastRenderedPageBreak/>
        <w:t>10</w:t>
      </w:r>
      <w:r w:rsidR="00206598" w:rsidRPr="0001791B">
        <w:rPr>
          <w:b/>
          <w:sz w:val="24"/>
          <w:szCs w:val="24"/>
        </w:rPr>
        <w:t xml:space="preserve">.5. </w:t>
      </w:r>
      <w:r w:rsidR="00206598"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.6. </w:t>
      </w:r>
      <w:r w:rsidR="00206598"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206598" w:rsidRPr="000A1576" w:rsidRDefault="00206598" w:rsidP="00206598">
      <w:pPr>
        <w:shd w:val="clear" w:color="auto" w:fill="FFFFFF"/>
        <w:jc w:val="both"/>
        <w:rPr>
          <w:color w:val="FF0000"/>
          <w:sz w:val="24"/>
          <w:szCs w:val="24"/>
        </w:rPr>
      </w:pPr>
    </w:p>
    <w:p w:rsidR="00206598" w:rsidRPr="007F0680" w:rsidRDefault="00206598" w:rsidP="00206598">
      <w:pPr>
        <w:rPr>
          <w:color w:val="FF0000"/>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B22B4F" w:rsidRDefault="00B22B4F" w:rsidP="00206598">
      <w:pPr>
        <w:autoSpaceDE w:val="0"/>
        <w:autoSpaceDN w:val="0"/>
        <w:adjustRightInd w:val="0"/>
        <w:jc w:val="center"/>
        <w:rPr>
          <w:b/>
          <w:bCs/>
          <w:sz w:val="24"/>
          <w:szCs w:val="24"/>
        </w:rPr>
      </w:pPr>
    </w:p>
    <w:p w:rsidR="00B22B4F" w:rsidRDefault="00B22B4F"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5E44AC">
      <w:pPr>
        <w:rPr>
          <w:b/>
          <w:bCs/>
          <w:sz w:val="24"/>
          <w:szCs w:val="24"/>
        </w:rPr>
      </w:pPr>
      <w:r>
        <w:rPr>
          <w:b/>
          <w:bCs/>
          <w:sz w:val="24"/>
          <w:szCs w:val="24"/>
        </w:rPr>
        <w:br w:type="page"/>
      </w: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5E44AC">
        <w:rPr>
          <w:b/>
          <w:bCs/>
          <w:sz w:val="24"/>
          <w:szCs w:val="24"/>
        </w:rPr>
        <w:t>22</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8E1506" w:rsidTr="00627D56">
        <w:trPr>
          <w:trHeight w:val="269"/>
        </w:trPr>
        <w:tc>
          <w:tcPr>
            <w:tcW w:w="9776" w:type="dxa"/>
            <w:gridSpan w:val="4"/>
            <w:shd w:val="clear" w:color="auto" w:fill="auto"/>
          </w:tcPr>
          <w:p w:rsidR="00C71E46" w:rsidRPr="008E1506" w:rsidRDefault="00C71E46" w:rsidP="00627D56">
            <w:pPr>
              <w:overflowPunct w:val="0"/>
              <w:autoSpaceDE w:val="0"/>
              <w:autoSpaceDN w:val="0"/>
              <w:adjustRightInd w:val="0"/>
              <w:jc w:val="center"/>
              <w:textAlignment w:val="baseline"/>
              <w:rPr>
                <w:b/>
              </w:rPr>
            </w:pPr>
            <w:r w:rsidRPr="008E1506">
              <w:rPr>
                <w:b/>
              </w:rPr>
              <w:t>DADOS DA EMPRESA</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Razão Social: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CNPJ:</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E-mail: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Telefone:</w:t>
            </w:r>
          </w:p>
        </w:tc>
      </w:tr>
      <w:tr w:rsidR="00C71E46" w:rsidRPr="008E1506" w:rsidTr="00627D56">
        <w:trPr>
          <w:trHeight w:val="269"/>
        </w:trPr>
        <w:tc>
          <w:tcPr>
            <w:tcW w:w="5240" w:type="dxa"/>
            <w:gridSpan w:val="2"/>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Logradouro: </w:t>
            </w:r>
          </w:p>
        </w:tc>
        <w:tc>
          <w:tcPr>
            <w:tcW w:w="14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Nº:</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CEP:</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Cidade: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Estado:</w:t>
            </w:r>
          </w:p>
        </w:tc>
      </w:tr>
      <w:tr w:rsidR="00C71E46" w:rsidRPr="008E1506" w:rsidTr="00627D56">
        <w:trPr>
          <w:trHeight w:val="269"/>
        </w:trPr>
        <w:tc>
          <w:tcPr>
            <w:tcW w:w="9776" w:type="dxa"/>
            <w:gridSpan w:val="4"/>
            <w:shd w:val="clear" w:color="auto" w:fill="auto"/>
          </w:tcPr>
          <w:p w:rsidR="00C71E46" w:rsidRPr="008E1506" w:rsidRDefault="00C71E46" w:rsidP="00627D56">
            <w:pPr>
              <w:overflowPunct w:val="0"/>
              <w:autoSpaceDE w:val="0"/>
              <w:autoSpaceDN w:val="0"/>
              <w:adjustRightInd w:val="0"/>
              <w:jc w:val="center"/>
              <w:textAlignment w:val="baseline"/>
            </w:pPr>
            <w:r w:rsidRPr="008E1506">
              <w:rPr>
                <w:b/>
              </w:rPr>
              <w:t>DADOS DO</w:t>
            </w:r>
            <w:r w:rsidRPr="008E1506">
              <w:t xml:space="preserve"> </w:t>
            </w:r>
            <w:r w:rsidRPr="008E1506">
              <w:rPr>
                <w:b/>
              </w:rPr>
              <w:t>RESPONSÁVEL LEGAL DA EMPRESA</w:t>
            </w:r>
          </w:p>
        </w:tc>
      </w:tr>
      <w:tr w:rsidR="00C71E46" w:rsidRPr="008E1506" w:rsidTr="00627D56">
        <w:trPr>
          <w:trHeight w:val="119"/>
        </w:trPr>
        <w:tc>
          <w:tcPr>
            <w:tcW w:w="4248" w:type="dxa"/>
            <w:shd w:val="clear" w:color="auto" w:fill="auto"/>
          </w:tcPr>
          <w:p w:rsidR="00C71E46" w:rsidRPr="008E1506" w:rsidRDefault="00C71E46" w:rsidP="00627D56">
            <w:pPr>
              <w:overflowPunct w:val="0"/>
              <w:autoSpaceDE w:val="0"/>
              <w:autoSpaceDN w:val="0"/>
              <w:adjustRightInd w:val="0"/>
              <w:jc w:val="both"/>
              <w:textAlignment w:val="baseline"/>
            </w:pPr>
            <w:r w:rsidRPr="008E1506">
              <w:t>Nome:</w:t>
            </w:r>
          </w:p>
        </w:tc>
        <w:tc>
          <w:tcPr>
            <w:tcW w:w="2410" w:type="dxa"/>
            <w:gridSpan w:val="2"/>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CPF: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RG:</w:t>
            </w:r>
          </w:p>
        </w:tc>
      </w:tr>
      <w:tr w:rsidR="00C71E46" w:rsidRPr="008E1506" w:rsidTr="00627D56">
        <w:trPr>
          <w:trHeight w:val="119"/>
        </w:trPr>
        <w:tc>
          <w:tcPr>
            <w:tcW w:w="9776" w:type="dxa"/>
            <w:gridSpan w:val="4"/>
            <w:shd w:val="clear" w:color="auto" w:fill="auto"/>
          </w:tcPr>
          <w:p w:rsidR="00C71E46" w:rsidRPr="008E1506" w:rsidRDefault="00C71E46" w:rsidP="00627D56">
            <w:pPr>
              <w:overflowPunct w:val="0"/>
              <w:autoSpaceDE w:val="0"/>
              <w:autoSpaceDN w:val="0"/>
              <w:adjustRightInd w:val="0"/>
              <w:jc w:val="both"/>
              <w:textAlignment w:val="baseline"/>
            </w:pPr>
            <w:r w:rsidRPr="008E1506">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87"/>
        <w:gridCol w:w="611"/>
        <w:gridCol w:w="6116"/>
        <w:gridCol w:w="824"/>
        <w:gridCol w:w="977"/>
        <w:gridCol w:w="763"/>
      </w:tblGrid>
      <w:tr w:rsidR="00FA06CB" w:rsidRPr="00D83E1D" w:rsidTr="00D83E1D">
        <w:trPr>
          <w:trHeight w:val="680"/>
        </w:trPr>
        <w:tc>
          <w:tcPr>
            <w:tcW w:w="692" w:type="dxa"/>
            <w:tcBorders>
              <w:top w:val="single" w:sz="2" w:space="0" w:color="000000"/>
              <w:left w:val="single" w:sz="2" w:space="0" w:color="000000"/>
              <w:bottom w:val="single" w:sz="2" w:space="0" w:color="000000"/>
            </w:tcBorders>
            <w:shd w:val="clear" w:color="auto" w:fill="auto"/>
            <w:vAlign w:val="center"/>
          </w:tcPr>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Item</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D83E1D" w:rsidRDefault="00FA06CB" w:rsidP="00F27A97">
            <w:pPr>
              <w:pStyle w:val="Contedodatabela"/>
              <w:jc w:val="center"/>
              <w:rPr>
                <w:rFonts w:ascii="Times New Roman" w:hAnsi="Times New Roman" w:cs="Times New Roman"/>
                <w:b/>
              </w:rPr>
            </w:pPr>
            <w:proofErr w:type="spellStart"/>
            <w:r w:rsidRPr="00D83E1D">
              <w:rPr>
                <w:rFonts w:ascii="Times New Roman" w:hAnsi="Times New Roman" w:cs="Times New Roman"/>
                <w:b/>
              </w:rPr>
              <w:t>Und</w:t>
            </w:r>
            <w:proofErr w:type="spellEnd"/>
            <w:r w:rsidRPr="00D83E1D">
              <w:rPr>
                <w:rFonts w:ascii="Times New Roman" w:hAnsi="Times New Roman" w:cs="Times New Roman"/>
                <w:b/>
              </w:rPr>
              <w:t>.</w:t>
            </w:r>
          </w:p>
        </w:tc>
        <w:tc>
          <w:tcPr>
            <w:tcW w:w="6352" w:type="dxa"/>
            <w:tcBorders>
              <w:top w:val="single" w:sz="2" w:space="0" w:color="000000"/>
              <w:left w:val="single" w:sz="2" w:space="0" w:color="000000"/>
              <w:bottom w:val="single" w:sz="2" w:space="0" w:color="000000"/>
            </w:tcBorders>
            <w:shd w:val="clear" w:color="auto" w:fill="auto"/>
            <w:vAlign w:val="center"/>
          </w:tcPr>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Especificação</w:t>
            </w:r>
          </w:p>
        </w:tc>
        <w:tc>
          <w:tcPr>
            <w:tcW w:w="709" w:type="dxa"/>
            <w:tcBorders>
              <w:top w:val="single" w:sz="2" w:space="0" w:color="000000"/>
              <w:left w:val="single" w:sz="2" w:space="0" w:color="000000"/>
              <w:bottom w:val="single" w:sz="2" w:space="0" w:color="000000"/>
            </w:tcBorders>
            <w:vAlign w:val="center"/>
          </w:tcPr>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Quant.</w:t>
            </w:r>
          </w:p>
        </w:tc>
        <w:tc>
          <w:tcPr>
            <w:tcW w:w="850" w:type="dxa"/>
            <w:tcBorders>
              <w:top w:val="single" w:sz="2" w:space="0" w:color="000000"/>
              <w:left w:val="single" w:sz="2" w:space="0" w:color="000000"/>
              <w:bottom w:val="single" w:sz="2" w:space="0" w:color="000000"/>
            </w:tcBorders>
            <w:shd w:val="clear" w:color="auto" w:fill="auto"/>
            <w:vAlign w:val="center"/>
          </w:tcPr>
          <w:p w:rsidR="00FA06CB" w:rsidRPr="00D83E1D" w:rsidRDefault="00602506" w:rsidP="00F27A97">
            <w:pPr>
              <w:pStyle w:val="Contedodatabela"/>
              <w:jc w:val="center"/>
              <w:rPr>
                <w:rFonts w:ascii="Times New Roman" w:hAnsi="Times New Roman" w:cs="Times New Roman"/>
                <w:b/>
              </w:rPr>
            </w:pPr>
            <w:r w:rsidRPr="00D83E1D">
              <w:rPr>
                <w:rFonts w:ascii="Times New Roman" w:hAnsi="Times New Roman" w:cs="Times New Roman"/>
                <w:b/>
              </w:rPr>
              <w:t>Preço</w:t>
            </w:r>
          </w:p>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Unitário</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D83E1D" w:rsidRDefault="00FA06CB" w:rsidP="00602506">
            <w:pPr>
              <w:pStyle w:val="Contedodatabela"/>
              <w:jc w:val="center"/>
              <w:rPr>
                <w:rFonts w:ascii="Times New Roman" w:hAnsi="Times New Roman" w:cs="Times New Roman"/>
                <w:b/>
              </w:rPr>
            </w:pPr>
            <w:r w:rsidRPr="00D83E1D">
              <w:rPr>
                <w:rFonts w:ascii="Times New Roman" w:hAnsi="Times New Roman" w:cs="Times New Roman"/>
                <w:b/>
              </w:rPr>
              <w:t>Preço Total</w:t>
            </w: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1</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Cx</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jc w:val="both"/>
              <w:rPr>
                <w:sz w:val="24"/>
                <w:szCs w:val="24"/>
              </w:rPr>
            </w:pPr>
            <w:r w:rsidRPr="00D83E1D">
              <w:rPr>
                <w:b/>
                <w:sz w:val="24"/>
                <w:szCs w:val="24"/>
              </w:rPr>
              <w:t>Vacina polivalente para cães nacional V10</w:t>
            </w:r>
            <w:r w:rsidRPr="00D83E1D">
              <w:rPr>
                <w:sz w:val="24"/>
                <w:szCs w:val="24"/>
              </w:rPr>
              <w:t xml:space="preserve"> Caixa com 10 doses.</w:t>
            </w:r>
          </w:p>
          <w:p w:rsidR="00D83E1D" w:rsidRPr="00D83E1D" w:rsidRDefault="00D83E1D" w:rsidP="00D83E1D">
            <w:pPr>
              <w:jc w:val="both"/>
              <w:rPr>
                <w:sz w:val="24"/>
                <w:szCs w:val="24"/>
              </w:rPr>
            </w:pPr>
            <w:r w:rsidRPr="00D83E1D">
              <w:rPr>
                <w:sz w:val="24"/>
                <w:szCs w:val="24"/>
              </w:rPr>
              <w:t>Prevenindo as seguintes doenças: (</w:t>
            </w:r>
            <w:proofErr w:type="spellStart"/>
            <w:r w:rsidRPr="00D83E1D">
              <w:rPr>
                <w:sz w:val="24"/>
                <w:szCs w:val="24"/>
              </w:rPr>
              <w:t>cinomose</w:t>
            </w:r>
            <w:proofErr w:type="spellEnd"/>
            <w:r w:rsidRPr="00D83E1D">
              <w:rPr>
                <w:sz w:val="24"/>
                <w:szCs w:val="24"/>
              </w:rPr>
              <w:t xml:space="preserve">, </w:t>
            </w:r>
            <w:proofErr w:type="spellStart"/>
            <w:r w:rsidRPr="00D83E1D">
              <w:rPr>
                <w:sz w:val="24"/>
                <w:szCs w:val="24"/>
              </w:rPr>
              <w:t>adenovirose</w:t>
            </w:r>
            <w:proofErr w:type="spellEnd"/>
            <w:r w:rsidRPr="00D83E1D">
              <w:rPr>
                <w:sz w:val="24"/>
                <w:szCs w:val="24"/>
              </w:rPr>
              <w:t xml:space="preserve">, </w:t>
            </w:r>
            <w:proofErr w:type="spellStart"/>
            <w:r w:rsidRPr="00D83E1D">
              <w:rPr>
                <w:sz w:val="24"/>
                <w:szCs w:val="24"/>
              </w:rPr>
              <w:t>parainflenza</w:t>
            </w:r>
            <w:proofErr w:type="spellEnd"/>
            <w:r w:rsidRPr="00D83E1D">
              <w:rPr>
                <w:sz w:val="24"/>
                <w:szCs w:val="24"/>
              </w:rPr>
              <w:t xml:space="preserve">, </w:t>
            </w:r>
            <w:proofErr w:type="spellStart"/>
            <w:r w:rsidRPr="00D83E1D">
              <w:rPr>
                <w:sz w:val="24"/>
                <w:szCs w:val="24"/>
              </w:rPr>
              <w:t>parvovirose</w:t>
            </w:r>
            <w:proofErr w:type="spellEnd"/>
            <w:r w:rsidRPr="00D83E1D">
              <w:rPr>
                <w:sz w:val="24"/>
                <w:szCs w:val="24"/>
              </w:rPr>
              <w:t xml:space="preserve">, </w:t>
            </w:r>
            <w:proofErr w:type="spellStart"/>
            <w:r w:rsidRPr="00D83E1D">
              <w:rPr>
                <w:sz w:val="24"/>
                <w:szCs w:val="24"/>
              </w:rPr>
              <w:t>coronavirose</w:t>
            </w:r>
            <w:proofErr w:type="spellEnd"/>
            <w:r w:rsidRPr="00D83E1D">
              <w:rPr>
                <w:sz w:val="24"/>
                <w:szCs w:val="24"/>
              </w:rPr>
              <w:t xml:space="preserve"> canina, hepatite e leptospirose). </w:t>
            </w:r>
          </w:p>
          <w:p w:rsidR="00D83E1D" w:rsidRPr="00D83E1D" w:rsidRDefault="00D83E1D" w:rsidP="00D83E1D">
            <w:pPr>
              <w:jc w:val="both"/>
              <w:rPr>
                <w:sz w:val="24"/>
                <w:szCs w:val="24"/>
              </w:rPr>
            </w:pPr>
            <w:r w:rsidRPr="00D83E1D">
              <w:rPr>
                <w:b/>
                <w:sz w:val="24"/>
                <w:szCs w:val="24"/>
                <w:highlight w:val="yellow"/>
              </w:rPr>
              <w:t>Validade igual ou superior a 15 meses a contar da data de entrega.</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4</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2</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Und</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b/>
              </w:rPr>
              <w:t>Vacina anticoncepcional injetável "</w:t>
            </w:r>
            <w:proofErr w:type="spellStart"/>
            <w:r w:rsidRPr="00D83E1D">
              <w:rPr>
                <w:rFonts w:ascii="Times New Roman" w:hAnsi="Times New Roman"/>
                <w:b/>
              </w:rPr>
              <w:t>anti-cio</w:t>
            </w:r>
            <w:proofErr w:type="spellEnd"/>
            <w:r w:rsidRPr="00D83E1D">
              <w:rPr>
                <w:rFonts w:ascii="Times New Roman" w:hAnsi="Times New Roman"/>
                <w:b/>
              </w:rPr>
              <w:t>"</w:t>
            </w:r>
            <w:r w:rsidRPr="00D83E1D">
              <w:rPr>
                <w:rFonts w:ascii="Times New Roman" w:hAnsi="Times New Roman"/>
              </w:rPr>
              <w:t xml:space="preserve"> (seringa </w:t>
            </w:r>
            <w:proofErr w:type="gramStart"/>
            <w:r w:rsidRPr="00D83E1D">
              <w:rPr>
                <w:rFonts w:ascii="Times New Roman" w:hAnsi="Times New Roman"/>
              </w:rPr>
              <w:t>+</w:t>
            </w:r>
            <w:proofErr w:type="gramEnd"/>
            <w:r w:rsidRPr="00D83E1D">
              <w:rPr>
                <w:rFonts w:ascii="Times New Roman" w:hAnsi="Times New Roman"/>
              </w:rPr>
              <w:t xml:space="preserve"> agulha), com dose única.</w:t>
            </w:r>
          </w:p>
          <w:p w:rsidR="00D83E1D" w:rsidRPr="00D83E1D" w:rsidRDefault="00D83E1D" w:rsidP="00D83E1D">
            <w:pPr>
              <w:pStyle w:val="Contefadodatabela"/>
              <w:tabs>
                <w:tab w:val="left" w:pos="1590"/>
              </w:tabs>
              <w:jc w:val="both"/>
              <w:rPr>
                <w:rFonts w:ascii="Times New Roman" w:hAnsi="Times New Roman"/>
              </w:rPr>
            </w:pPr>
            <w:r w:rsidRPr="00D83E1D">
              <w:rPr>
                <w:b/>
                <w:highlight w:val="yellow"/>
              </w:rPr>
              <w:t xml:space="preserve">Validade igual ou superior a 15 meses </w:t>
            </w:r>
            <w:r w:rsidRPr="00D83E1D">
              <w:rPr>
                <w:rFonts w:ascii="Times New Roman" w:hAnsi="Times New Roman"/>
                <w:b/>
                <w:highlight w:val="yellow"/>
              </w:rPr>
              <w:t>a contar da data de entrega</w:t>
            </w:r>
            <w:r w:rsidRPr="00D83E1D">
              <w:rPr>
                <w:b/>
                <w:highlight w:val="yellow"/>
              </w:rPr>
              <w:t>.</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30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3</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Cx</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pStyle w:val="Contefadodatabela"/>
              <w:tabs>
                <w:tab w:val="left" w:pos="1590"/>
              </w:tabs>
              <w:jc w:val="both"/>
              <w:rPr>
                <w:rFonts w:ascii="Times New Roman" w:hAnsi="Times New Roman"/>
                <w:b/>
              </w:rPr>
            </w:pPr>
            <w:r w:rsidRPr="00D83E1D">
              <w:rPr>
                <w:rFonts w:ascii="Times New Roman" w:hAnsi="Times New Roman"/>
                <w:b/>
              </w:rPr>
              <w:t>Vermífugo oral de amplo espectro para cães e gatos.</w:t>
            </w:r>
          </w:p>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rPr>
              <w:t xml:space="preserve">Com princípio ativo </w:t>
            </w:r>
            <w:proofErr w:type="spellStart"/>
            <w:r w:rsidRPr="00D83E1D">
              <w:rPr>
                <w:rFonts w:ascii="Times New Roman" w:hAnsi="Times New Roman"/>
              </w:rPr>
              <w:t>pamoato</w:t>
            </w:r>
            <w:proofErr w:type="spellEnd"/>
            <w:r w:rsidRPr="00D83E1D">
              <w:rPr>
                <w:rFonts w:ascii="Times New Roman" w:hAnsi="Times New Roman"/>
              </w:rPr>
              <w:t xml:space="preserve"> de </w:t>
            </w:r>
            <w:proofErr w:type="spellStart"/>
            <w:r w:rsidRPr="00D83E1D">
              <w:rPr>
                <w:rFonts w:ascii="Times New Roman" w:hAnsi="Times New Roman"/>
              </w:rPr>
              <w:t>pirantel</w:t>
            </w:r>
            <w:proofErr w:type="spellEnd"/>
            <w:r w:rsidRPr="00D83E1D">
              <w:rPr>
                <w:rFonts w:ascii="Times New Roman" w:hAnsi="Times New Roman"/>
              </w:rPr>
              <w:t xml:space="preserve"> e </w:t>
            </w:r>
            <w:proofErr w:type="spellStart"/>
            <w:r w:rsidRPr="00D83E1D">
              <w:rPr>
                <w:rFonts w:ascii="Times New Roman" w:hAnsi="Times New Roman"/>
              </w:rPr>
              <w:t>praziquantel</w:t>
            </w:r>
            <w:proofErr w:type="spellEnd"/>
            <w:r w:rsidRPr="00D83E1D">
              <w:rPr>
                <w:rFonts w:ascii="Times New Roman" w:hAnsi="Times New Roman"/>
              </w:rPr>
              <w:t xml:space="preserve"> (antiparasitário em dose única), caixa contendo 4 comprimidos.</w:t>
            </w:r>
          </w:p>
          <w:p w:rsidR="00D83E1D" w:rsidRPr="00D83E1D" w:rsidRDefault="00D83E1D" w:rsidP="00D83E1D">
            <w:pPr>
              <w:pStyle w:val="Contefadodatabela"/>
              <w:tabs>
                <w:tab w:val="left" w:pos="1590"/>
              </w:tabs>
              <w:jc w:val="both"/>
              <w:rPr>
                <w:rFonts w:ascii="Times New Roman" w:hAnsi="Times New Roman"/>
                <w:b/>
              </w:rPr>
            </w:pPr>
            <w:r w:rsidRPr="00D83E1D">
              <w:rPr>
                <w:rFonts w:ascii="Times New Roman" w:hAnsi="Times New Roman"/>
                <w:b/>
                <w:highlight w:val="yellow"/>
              </w:rPr>
              <w:t>Validade igual ou superior a 15 meses a contar da data de entrega</w:t>
            </w:r>
            <w:r w:rsidRPr="00D83E1D">
              <w:rPr>
                <w:rFonts w:ascii="Times New Roman" w:hAnsi="Times New Roman"/>
                <w:b/>
              </w:rPr>
              <w:t>.</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50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4</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Cx</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pStyle w:val="Contefadodatabela"/>
              <w:tabs>
                <w:tab w:val="left" w:pos="1590"/>
              </w:tabs>
              <w:jc w:val="both"/>
              <w:rPr>
                <w:rFonts w:ascii="Times New Roman" w:hAnsi="Times New Roman"/>
                <w:b/>
              </w:rPr>
            </w:pPr>
            <w:r w:rsidRPr="00D83E1D">
              <w:rPr>
                <w:rFonts w:ascii="Times New Roman" w:hAnsi="Times New Roman"/>
                <w:b/>
              </w:rPr>
              <w:t>Comprimido mastigável contra pulga, carrapato e sarna, para animais de 5 a 10 kg.</w:t>
            </w:r>
          </w:p>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rPr>
              <w:t xml:space="preserve">Com princípio ativo </w:t>
            </w:r>
            <w:proofErr w:type="spellStart"/>
            <w:r w:rsidRPr="00D83E1D">
              <w:rPr>
                <w:rFonts w:ascii="Times New Roman" w:hAnsi="Times New Roman"/>
              </w:rPr>
              <w:t>sarolaner</w:t>
            </w:r>
            <w:proofErr w:type="spellEnd"/>
            <w:r w:rsidRPr="00D83E1D">
              <w:rPr>
                <w:rFonts w:ascii="Times New Roman" w:hAnsi="Times New Roman"/>
              </w:rPr>
              <w:t>, caixa com 1 comprimido.</w:t>
            </w:r>
          </w:p>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b/>
                <w:highlight w:val="yellow"/>
              </w:rPr>
              <w:t>Validade igual ou superior a 15 meses a contar da data de entrega</w:t>
            </w:r>
            <w:r w:rsidRPr="00D83E1D">
              <w:rPr>
                <w:rFonts w:ascii="Times New Roman" w:hAnsi="Times New Roman"/>
                <w:b/>
              </w:rPr>
              <w:t>.</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30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5</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tabs>
                <w:tab w:val="left" w:pos="1590"/>
              </w:tabs>
              <w:rPr>
                <w:rFonts w:ascii="Times New Roman" w:hAnsi="Times New Roman"/>
              </w:rPr>
            </w:pPr>
            <w:r w:rsidRPr="00D83E1D">
              <w:rPr>
                <w:rFonts w:ascii="Times New Roman" w:hAnsi="Times New Roman"/>
              </w:rPr>
              <w:t>Seringa 3ml com agulha acoplada 25 x 7 mm.</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100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FA06CB" w:rsidRPr="00D83E1D" w:rsidTr="00D83E1D">
        <w:trPr>
          <w:trHeight w:val="397"/>
        </w:trPr>
        <w:tc>
          <w:tcPr>
            <w:tcW w:w="9211" w:type="dxa"/>
            <w:gridSpan w:val="5"/>
            <w:tcBorders>
              <w:top w:val="single" w:sz="2" w:space="0" w:color="000000"/>
              <w:left w:val="single" w:sz="2" w:space="0" w:color="000000"/>
              <w:bottom w:val="single" w:sz="2" w:space="0" w:color="000000"/>
            </w:tcBorders>
            <w:shd w:val="clear" w:color="auto" w:fill="auto"/>
            <w:vAlign w:val="center"/>
          </w:tcPr>
          <w:p w:rsidR="00FA06CB" w:rsidRPr="00D83E1D" w:rsidRDefault="00FA06CB" w:rsidP="008E1506">
            <w:pPr>
              <w:pStyle w:val="Contefadodatabela"/>
              <w:jc w:val="center"/>
              <w:rPr>
                <w:rFonts w:ascii="Times New Roman" w:hAnsi="Times New Roman"/>
                <w:b/>
              </w:rPr>
            </w:pPr>
            <w:r w:rsidRPr="00D83E1D">
              <w:rPr>
                <w:rFonts w:ascii="Times New Roman" w:hAnsi="Times New Roman"/>
                <w:b/>
              </w:rPr>
              <w:t>TOTAL</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D83E1D" w:rsidRDefault="00FA06CB" w:rsidP="00C80D0C">
            <w:pPr>
              <w:pStyle w:val="Contefadodatabela"/>
              <w:jc w:val="right"/>
              <w:rPr>
                <w:rFonts w:ascii="Times New Roman" w:hAnsi="Times New Roman"/>
                <w:b/>
              </w:rPr>
            </w:pPr>
            <w:r w:rsidRPr="00D83E1D">
              <w:rPr>
                <w:rFonts w:ascii="Times New Roman" w:hAnsi="Times New Roman"/>
                <w:b/>
                <w:bCs/>
              </w:rPr>
              <w:t xml:space="preserve">R$ </w:t>
            </w:r>
            <w:proofErr w:type="spellStart"/>
            <w:r w:rsidR="00C80D0C" w:rsidRPr="00D83E1D">
              <w:rPr>
                <w:rFonts w:ascii="Times New Roman" w:hAnsi="Times New Roman"/>
                <w:b/>
                <w:bCs/>
              </w:rPr>
              <w:t>xx</w:t>
            </w:r>
            <w:proofErr w:type="spellEnd"/>
          </w:p>
        </w:tc>
      </w:tr>
    </w:tbl>
    <w:p w:rsidR="00807B39" w:rsidRDefault="00807B39" w:rsidP="00FA06CB">
      <w:pPr>
        <w:widowControl w:val="0"/>
        <w:autoSpaceDE w:val="0"/>
        <w:spacing w:after="120"/>
        <w:jc w:val="both"/>
        <w:rPr>
          <w:rFonts w:eastAsia="Calibri"/>
          <w:spacing w:val="-1"/>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807B39" w:rsidRPr="00A626FC" w:rsidRDefault="00807B39" w:rsidP="00FA06CB">
      <w:pPr>
        <w:widowControl w:val="0"/>
        <w:autoSpaceDE w:val="0"/>
        <w:jc w:val="center"/>
        <w:rPr>
          <w:rFonts w:eastAsia="Calibri"/>
          <w:spacing w:val="-1"/>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8E1506">
      <w:pPr>
        <w:autoSpaceDE w:val="0"/>
        <w:autoSpaceDN w:val="0"/>
        <w:adjustRightInd w:val="0"/>
        <w:jc w:val="center"/>
        <w:rPr>
          <w:b/>
          <w:bCs/>
          <w:sz w:val="24"/>
          <w:szCs w:val="24"/>
        </w:rPr>
      </w:pPr>
      <w:r>
        <w:rPr>
          <w:rFonts w:eastAsia="Calibri"/>
          <w:i/>
          <w:iCs/>
          <w:spacing w:val="-1"/>
          <w:sz w:val="24"/>
          <w:szCs w:val="24"/>
        </w:rPr>
        <w:t>Empresa</w:t>
      </w:r>
    </w:p>
    <w:sectPr w:rsidR="00F27A97" w:rsidSect="00E77B55">
      <w:headerReference w:type="default" r:id="rId18"/>
      <w:footerReference w:type="even" r:id="rId19"/>
      <w:footerReference w:type="default" r:id="rId20"/>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30" w:rsidRDefault="00340730">
      <w:r>
        <w:separator/>
      </w:r>
    </w:p>
  </w:endnote>
  <w:endnote w:type="continuationSeparator" w:id="0">
    <w:p w:rsidR="00340730" w:rsidRDefault="0034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2" w:rsidRDefault="003C00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C0082" w:rsidRPr="001236BE" w:rsidRDefault="003C0082">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2" w:rsidRPr="001236BE" w:rsidRDefault="003C0082"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F33204">
      <w:rPr>
        <w:rStyle w:val="Nmerodepgina"/>
        <w:noProof/>
        <w:sz w:val="21"/>
        <w:szCs w:val="21"/>
      </w:rPr>
      <w:t>18</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3C0082" w:rsidRDefault="003C0082"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30" w:rsidRDefault="00340730">
      <w:r>
        <w:separator/>
      </w:r>
    </w:p>
  </w:footnote>
  <w:footnote w:type="continuationSeparator" w:id="0">
    <w:p w:rsidR="00340730" w:rsidRDefault="00340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2" w:rsidRPr="009E637F" w:rsidRDefault="003C0082"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3C0082" w:rsidRDefault="003C0082" w:rsidP="009E637F">
    <w:pPr>
      <w:rPr>
        <w:b/>
        <w:sz w:val="22"/>
        <w:szCs w:val="22"/>
      </w:rPr>
    </w:pPr>
    <w:r w:rsidRPr="009E637F">
      <w:rPr>
        <w:b/>
        <w:sz w:val="22"/>
        <w:szCs w:val="22"/>
      </w:rPr>
      <w:tab/>
      <w:t xml:space="preserve">    </w:t>
    </w:r>
    <w:r w:rsidRPr="009E637F">
      <w:rPr>
        <w:b/>
        <w:sz w:val="22"/>
        <w:szCs w:val="22"/>
      </w:rPr>
      <w:tab/>
      <w:t>ESTADO DO RIO GRANDE DO SUL</w:t>
    </w:r>
  </w:p>
  <w:p w:rsidR="003C0082" w:rsidRPr="009E637F" w:rsidRDefault="003C0082"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3C0082" w:rsidRPr="009E637F" w:rsidRDefault="003C0082"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3C0082" w:rsidRDefault="003C008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83C"/>
    <w:rsid w:val="00060BA6"/>
    <w:rsid w:val="0006172C"/>
    <w:rsid w:val="00063454"/>
    <w:rsid w:val="00065D6B"/>
    <w:rsid w:val="00070973"/>
    <w:rsid w:val="0007118F"/>
    <w:rsid w:val="00071D48"/>
    <w:rsid w:val="00074E3D"/>
    <w:rsid w:val="00075E8D"/>
    <w:rsid w:val="00077205"/>
    <w:rsid w:val="000773DB"/>
    <w:rsid w:val="000774CE"/>
    <w:rsid w:val="0007790B"/>
    <w:rsid w:val="000827F6"/>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10F8"/>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546B"/>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16B9"/>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1689"/>
    <w:rsid w:val="0020509A"/>
    <w:rsid w:val="00206598"/>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13F5"/>
    <w:rsid w:val="002554BA"/>
    <w:rsid w:val="002562D6"/>
    <w:rsid w:val="00261960"/>
    <w:rsid w:val="00262318"/>
    <w:rsid w:val="0026241F"/>
    <w:rsid w:val="00263E4A"/>
    <w:rsid w:val="0026493A"/>
    <w:rsid w:val="0026509B"/>
    <w:rsid w:val="00266AE2"/>
    <w:rsid w:val="00270FED"/>
    <w:rsid w:val="00271A81"/>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31AE"/>
    <w:rsid w:val="002C52E2"/>
    <w:rsid w:val="002D050C"/>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4F6"/>
    <w:rsid w:val="0030478B"/>
    <w:rsid w:val="00305A8D"/>
    <w:rsid w:val="00305D08"/>
    <w:rsid w:val="0030734F"/>
    <w:rsid w:val="00307644"/>
    <w:rsid w:val="00307B9B"/>
    <w:rsid w:val="0031023C"/>
    <w:rsid w:val="00313FA5"/>
    <w:rsid w:val="00314601"/>
    <w:rsid w:val="00314D2B"/>
    <w:rsid w:val="00317D09"/>
    <w:rsid w:val="00323960"/>
    <w:rsid w:val="00324939"/>
    <w:rsid w:val="00324BE7"/>
    <w:rsid w:val="00324FDE"/>
    <w:rsid w:val="003261A1"/>
    <w:rsid w:val="00326C9C"/>
    <w:rsid w:val="003273A4"/>
    <w:rsid w:val="0033171B"/>
    <w:rsid w:val="003328BE"/>
    <w:rsid w:val="00333D4B"/>
    <w:rsid w:val="00334AF8"/>
    <w:rsid w:val="00334EE8"/>
    <w:rsid w:val="0033583D"/>
    <w:rsid w:val="003358BE"/>
    <w:rsid w:val="00340730"/>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5C9"/>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45ED"/>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0082"/>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5647"/>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283"/>
    <w:rsid w:val="00437914"/>
    <w:rsid w:val="004443D0"/>
    <w:rsid w:val="00445726"/>
    <w:rsid w:val="00450EF1"/>
    <w:rsid w:val="00451B86"/>
    <w:rsid w:val="00451B95"/>
    <w:rsid w:val="0045283A"/>
    <w:rsid w:val="004546F2"/>
    <w:rsid w:val="00457372"/>
    <w:rsid w:val="00461E18"/>
    <w:rsid w:val="00462FEC"/>
    <w:rsid w:val="004663E4"/>
    <w:rsid w:val="004727E5"/>
    <w:rsid w:val="00472F94"/>
    <w:rsid w:val="00475C98"/>
    <w:rsid w:val="00480521"/>
    <w:rsid w:val="00480C9F"/>
    <w:rsid w:val="004822B7"/>
    <w:rsid w:val="00485DB1"/>
    <w:rsid w:val="004864C8"/>
    <w:rsid w:val="00491A5D"/>
    <w:rsid w:val="0049452F"/>
    <w:rsid w:val="0049530D"/>
    <w:rsid w:val="004968C0"/>
    <w:rsid w:val="004A0B06"/>
    <w:rsid w:val="004A101C"/>
    <w:rsid w:val="004A51C2"/>
    <w:rsid w:val="004A5DCB"/>
    <w:rsid w:val="004A67A9"/>
    <w:rsid w:val="004A682C"/>
    <w:rsid w:val="004A6B26"/>
    <w:rsid w:val="004B01CA"/>
    <w:rsid w:val="004B1553"/>
    <w:rsid w:val="004B1970"/>
    <w:rsid w:val="004B1A79"/>
    <w:rsid w:val="004B2F9B"/>
    <w:rsid w:val="004B3FE5"/>
    <w:rsid w:val="004B4F38"/>
    <w:rsid w:val="004B5525"/>
    <w:rsid w:val="004B57D4"/>
    <w:rsid w:val="004B72B3"/>
    <w:rsid w:val="004B794B"/>
    <w:rsid w:val="004C040B"/>
    <w:rsid w:val="004C0B33"/>
    <w:rsid w:val="004C39C4"/>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005C"/>
    <w:rsid w:val="0050496E"/>
    <w:rsid w:val="00504FC9"/>
    <w:rsid w:val="00510676"/>
    <w:rsid w:val="00511386"/>
    <w:rsid w:val="00511F4C"/>
    <w:rsid w:val="0051628E"/>
    <w:rsid w:val="00516F12"/>
    <w:rsid w:val="005171A1"/>
    <w:rsid w:val="00517F93"/>
    <w:rsid w:val="00520387"/>
    <w:rsid w:val="00520736"/>
    <w:rsid w:val="005207B3"/>
    <w:rsid w:val="005216CE"/>
    <w:rsid w:val="005263D8"/>
    <w:rsid w:val="0052786E"/>
    <w:rsid w:val="00527EAA"/>
    <w:rsid w:val="005336DA"/>
    <w:rsid w:val="0053440B"/>
    <w:rsid w:val="00537066"/>
    <w:rsid w:val="00537A2B"/>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92C50"/>
    <w:rsid w:val="005A340F"/>
    <w:rsid w:val="005A3C69"/>
    <w:rsid w:val="005B02D3"/>
    <w:rsid w:val="005B1352"/>
    <w:rsid w:val="005B3C00"/>
    <w:rsid w:val="005B546B"/>
    <w:rsid w:val="005C1286"/>
    <w:rsid w:val="005C1CF7"/>
    <w:rsid w:val="005C41EA"/>
    <w:rsid w:val="005C5DDA"/>
    <w:rsid w:val="005C7F8E"/>
    <w:rsid w:val="005D0436"/>
    <w:rsid w:val="005D3C4C"/>
    <w:rsid w:val="005D42DF"/>
    <w:rsid w:val="005D69AA"/>
    <w:rsid w:val="005E10E6"/>
    <w:rsid w:val="005E11B7"/>
    <w:rsid w:val="005E1F8E"/>
    <w:rsid w:val="005E2A56"/>
    <w:rsid w:val="005E44AC"/>
    <w:rsid w:val="005E5153"/>
    <w:rsid w:val="005E592C"/>
    <w:rsid w:val="005F22CA"/>
    <w:rsid w:val="005F3DE9"/>
    <w:rsid w:val="005F4009"/>
    <w:rsid w:val="005F433B"/>
    <w:rsid w:val="005F57CB"/>
    <w:rsid w:val="00600D06"/>
    <w:rsid w:val="00600D81"/>
    <w:rsid w:val="00601302"/>
    <w:rsid w:val="00602506"/>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4273"/>
    <w:rsid w:val="00625F32"/>
    <w:rsid w:val="00625FAF"/>
    <w:rsid w:val="00626C81"/>
    <w:rsid w:val="00627373"/>
    <w:rsid w:val="00627D43"/>
    <w:rsid w:val="00627D56"/>
    <w:rsid w:val="00632708"/>
    <w:rsid w:val="00632D39"/>
    <w:rsid w:val="00632F26"/>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922EC"/>
    <w:rsid w:val="00692B0E"/>
    <w:rsid w:val="00693C3C"/>
    <w:rsid w:val="00697D85"/>
    <w:rsid w:val="006A0A6D"/>
    <w:rsid w:val="006A12A8"/>
    <w:rsid w:val="006A296D"/>
    <w:rsid w:val="006A3833"/>
    <w:rsid w:val="006A6E0A"/>
    <w:rsid w:val="006B1E9B"/>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5FC2"/>
    <w:rsid w:val="006F7343"/>
    <w:rsid w:val="007005F7"/>
    <w:rsid w:val="00701007"/>
    <w:rsid w:val="007019E0"/>
    <w:rsid w:val="00701CCE"/>
    <w:rsid w:val="00706723"/>
    <w:rsid w:val="00707092"/>
    <w:rsid w:val="007108B1"/>
    <w:rsid w:val="007116C0"/>
    <w:rsid w:val="00711920"/>
    <w:rsid w:val="00711987"/>
    <w:rsid w:val="007122F9"/>
    <w:rsid w:val="0071245E"/>
    <w:rsid w:val="007135A3"/>
    <w:rsid w:val="00720A1E"/>
    <w:rsid w:val="00720A32"/>
    <w:rsid w:val="00724BCD"/>
    <w:rsid w:val="00726321"/>
    <w:rsid w:val="0072724C"/>
    <w:rsid w:val="00727A1A"/>
    <w:rsid w:val="00730E22"/>
    <w:rsid w:val="00732EFA"/>
    <w:rsid w:val="0074166C"/>
    <w:rsid w:val="00741FC2"/>
    <w:rsid w:val="007472F2"/>
    <w:rsid w:val="00747832"/>
    <w:rsid w:val="00747A4D"/>
    <w:rsid w:val="007522AD"/>
    <w:rsid w:val="00755771"/>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090"/>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1B54"/>
    <w:rsid w:val="007B3ED7"/>
    <w:rsid w:val="007B6B93"/>
    <w:rsid w:val="007B700C"/>
    <w:rsid w:val="007B760C"/>
    <w:rsid w:val="007C0530"/>
    <w:rsid w:val="007C61A2"/>
    <w:rsid w:val="007C651E"/>
    <w:rsid w:val="007D0EF4"/>
    <w:rsid w:val="007D1060"/>
    <w:rsid w:val="007D35F1"/>
    <w:rsid w:val="007D69B1"/>
    <w:rsid w:val="007D7F89"/>
    <w:rsid w:val="007E2FD2"/>
    <w:rsid w:val="007E3EAB"/>
    <w:rsid w:val="007E46FD"/>
    <w:rsid w:val="007E4A88"/>
    <w:rsid w:val="007E7FF7"/>
    <w:rsid w:val="007F5EAB"/>
    <w:rsid w:val="007F77C0"/>
    <w:rsid w:val="00805D51"/>
    <w:rsid w:val="00806BF3"/>
    <w:rsid w:val="00806C32"/>
    <w:rsid w:val="008075C5"/>
    <w:rsid w:val="0080787E"/>
    <w:rsid w:val="00807B39"/>
    <w:rsid w:val="00811302"/>
    <w:rsid w:val="008144DD"/>
    <w:rsid w:val="00814776"/>
    <w:rsid w:val="00815496"/>
    <w:rsid w:val="008171E2"/>
    <w:rsid w:val="00820E0B"/>
    <w:rsid w:val="00822693"/>
    <w:rsid w:val="0082292D"/>
    <w:rsid w:val="00823F32"/>
    <w:rsid w:val="00830332"/>
    <w:rsid w:val="008309F6"/>
    <w:rsid w:val="00830CD6"/>
    <w:rsid w:val="00831812"/>
    <w:rsid w:val="00834D2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27A7"/>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1506"/>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2B06"/>
    <w:rsid w:val="009635C0"/>
    <w:rsid w:val="00963791"/>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A7771"/>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D7466"/>
    <w:rsid w:val="009E4F21"/>
    <w:rsid w:val="009E61E4"/>
    <w:rsid w:val="009E637F"/>
    <w:rsid w:val="009F18B0"/>
    <w:rsid w:val="009F2BE2"/>
    <w:rsid w:val="009F2F2A"/>
    <w:rsid w:val="009F4F54"/>
    <w:rsid w:val="009F63E2"/>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0883"/>
    <w:rsid w:val="00A413E1"/>
    <w:rsid w:val="00A423C6"/>
    <w:rsid w:val="00A43BBD"/>
    <w:rsid w:val="00A43E79"/>
    <w:rsid w:val="00A507A0"/>
    <w:rsid w:val="00A5160C"/>
    <w:rsid w:val="00A52E6F"/>
    <w:rsid w:val="00A53C98"/>
    <w:rsid w:val="00A54622"/>
    <w:rsid w:val="00A54C4C"/>
    <w:rsid w:val="00A55157"/>
    <w:rsid w:val="00A55E98"/>
    <w:rsid w:val="00A56264"/>
    <w:rsid w:val="00A56498"/>
    <w:rsid w:val="00A57E9B"/>
    <w:rsid w:val="00A6151B"/>
    <w:rsid w:val="00A61A4B"/>
    <w:rsid w:val="00A656BD"/>
    <w:rsid w:val="00A74FD0"/>
    <w:rsid w:val="00A8160A"/>
    <w:rsid w:val="00A821C6"/>
    <w:rsid w:val="00A845F5"/>
    <w:rsid w:val="00A93734"/>
    <w:rsid w:val="00AA13B1"/>
    <w:rsid w:val="00AA1676"/>
    <w:rsid w:val="00AA6D71"/>
    <w:rsid w:val="00AB1CF0"/>
    <w:rsid w:val="00AB23A5"/>
    <w:rsid w:val="00AB27D5"/>
    <w:rsid w:val="00AB421E"/>
    <w:rsid w:val="00AB5F5A"/>
    <w:rsid w:val="00AB6BB6"/>
    <w:rsid w:val="00AC02C9"/>
    <w:rsid w:val="00AC0365"/>
    <w:rsid w:val="00AC2FD7"/>
    <w:rsid w:val="00AC3296"/>
    <w:rsid w:val="00AC347C"/>
    <w:rsid w:val="00AC4E78"/>
    <w:rsid w:val="00AC4E9B"/>
    <w:rsid w:val="00AC7143"/>
    <w:rsid w:val="00AC7200"/>
    <w:rsid w:val="00AD08A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2B4F"/>
    <w:rsid w:val="00B2378E"/>
    <w:rsid w:val="00B25D52"/>
    <w:rsid w:val="00B27D17"/>
    <w:rsid w:val="00B30A54"/>
    <w:rsid w:val="00B315C4"/>
    <w:rsid w:val="00B325DF"/>
    <w:rsid w:val="00B355FC"/>
    <w:rsid w:val="00B40477"/>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27D6"/>
    <w:rsid w:val="00BB5E0D"/>
    <w:rsid w:val="00BB733C"/>
    <w:rsid w:val="00BC147C"/>
    <w:rsid w:val="00BC1E6B"/>
    <w:rsid w:val="00BC6737"/>
    <w:rsid w:val="00BC7356"/>
    <w:rsid w:val="00BC741C"/>
    <w:rsid w:val="00BD042D"/>
    <w:rsid w:val="00BD317F"/>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3C7F"/>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3BA"/>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096"/>
    <w:rsid w:val="00D77C82"/>
    <w:rsid w:val="00D80991"/>
    <w:rsid w:val="00D81972"/>
    <w:rsid w:val="00D83E1D"/>
    <w:rsid w:val="00D85C71"/>
    <w:rsid w:val="00D87036"/>
    <w:rsid w:val="00D8716B"/>
    <w:rsid w:val="00D91260"/>
    <w:rsid w:val="00D928B5"/>
    <w:rsid w:val="00D92D60"/>
    <w:rsid w:val="00D93C22"/>
    <w:rsid w:val="00D94543"/>
    <w:rsid w:val="00D9485D"/>
    <w:rsid w:val="00D94A74"/>
    <w:rsid w:val="00DA1F7A"/>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27B9"/>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4503"/>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958"/>
    <w:rsid w:val="00E61B12"/>
    <w:rsid w:val="00E61D6B"/>
    <w:rsid w:val="00E638B4"/>
    <w:rsid w:val="00E63DC7"/>
    <w:rsid w:val="00E64DBC"/>
    <w:rsid w:val="00E6579D"/>
    <w:rsid w:val="00E73874"/>
    <w:rsid w:val="00E7445D"/>
    <w:rsid w:val="00E7455F"/>
    <w:rsid w:val="00E74C69"/>
    <w:rsid w:val="00E767B1"/>
    <w:rsid w:val="00E77B55"/>
    <w:rsid w:val="00E81A80"/>
    <w:rsid w:val="00E82132"/>
    <w:rsid w:val="00E83017"/>
    <w:rsid w:val="00E83051"/>
    <w:rsid w:val="00E8449E"/>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D6F70"/>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45D"/>
    <w:rsid w:val="00F108E5"/>
    <w:rsid w:val="00F11FDE"/>
    <w:rsid w:val="00F20F15"/>
    <w:rsid w:val="00F210C8"/>
    <w:rsid w:val="00F21417"/>
    <w:rsid w:val="00F214A6"/>
    <w:rsid w:val="00F2159C"/>
    <w:rsid w:val="00F215F0"/>
    <w:rsid w:val="00F220C9"/>
    <w:rsid w:val="00F239BC"/>
    <w:rsid w:val="00F24651"/>
    <w:rsid w:val="00F27A97"/>
    <w:rsid w:val="00F320C3"/>
    <w:rsid w:val="00F3271A"/>
    <w:rsid w:val="00F33204"/>
    <w:rsid w:val="00F34245"/>
    <w:rsid w:val="00F3437D"/>
    <w:rsid w:val="00F375DB"/>
    <w:rsid w:val="00F401DA"/>
    <w:rsid w:val="00F409E0"/>
    <w:rsid w:val="00F40A68"/>
    <w:rsid w:val="00F411CF"/>
    <w:rsid w:val="00F414FF"/>
    <w:rsid w:val="00F41A9C"/>
    <w:rsid w:val="00F45EC6"/>
    <w:rsid w:val="00F47780"/>
    <w:rsid w:val="00F50526"/>
    <w:rsid w:val="00F5352F"/>
    <w:rsid w:val="00F54D05"/>
    <w:rsid w:val="00F55985"/>
    <w:rsid w:val="00F56E14"/>
    <w:rsid w:val="00F60F54"/>
    <w:rsid w:val="00F6136C"/>
    <w:rsid w:val="00F61C36"/>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28A"/>
    <w:rsid w:val="00FC0F33"/>
    <w:rsid w:val="00FC1FBE"/>
    <w:rsid w:val="00FC467F"/>
    <w:rsid w:val="00FC547C"/>
    <w:rsid w:val="00FC5927"/>
    <w:rsid w:val="00FD1CD3"/>
    <w:rsid w:val="00FD1E03"/>
    <w:rsid w:val="00FD21CB"/>
    <w:rsid w:val="00FD21EE"/>
    <w:rsid w:val="00FD3C3C"/>
    <w:rsid w:val="00FD4FA9"/>
    <w:rsid w:val="00FD67E7"/>
    <w:rsid w:val="00FD6B17"/>
    <w:rsid w:val="00FD6D29"/>
    <w:rsid w:val="00FE0143"/>
    <w:rsid w:val="00FE169D"/>
    <w:rsid w:val="00FE5F9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3688A"/>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pregaobanrisu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http://www.pregaoonlinebanrisu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pregaobanrisul.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68B05-DD73-4728-959C-794477F8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10306</Words>
  <Characters>55656</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65831</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20</cp:revision>
  <cp:lastPrinted>2025-02-11T13:43:00Z</cp:lastPrinted>
  <dcterms:created xsi:type="dcterms:W3CDTF">2025-03-14T20:19:00Z</dcterms:created>
  <dcterms:modified xsi:type="dcterms:W3CDTF">2025-03-18T13:45:00Z</dcterms:modified>
</cp:coreProperties>
</file>