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236570" w14:textId="572861CF" w:rsidR="001A4A12" w:rsidRPr="003D1290" w:rsidRDefault="001A4A12" w:rsidP="00255558">
      <w:pPr>
        <w:keepNext/>
        <w:jc w:val="center"/>
        <w:rPr>
          <w:b/>
          <w:sz w:val="24"/>
          <w:szCs w:val="24"/>
        </w:rPr>
      </w:pPr>
      <w:r w:rsidRPr="003D1290">
        <w:rPr>
          <w:b/>
          <w:sz w:val="24"/>
          <w:szCs w:val="24"/>
        </w:rPr>
        <w:t xml:space="preserve">EDITAL Nº </w:t>
      </w:r>
      <w:r w:rsidR="003D1290" w:rsidRPr="003D1290">
        <w:rPr>
          <w:b/>
          <w:sz w:val="24"/>
          <w:szCs w:val="24"/>
        </w:rPr>
        <w:t>131</w:t>
      </w:r>
      <w:r w:rsidRPr="003D1290">
        <w:rPr>
          <w:b/>
          <w:sz w:val="24"/>
          <w:szCs w:val="24"/>
        </w:rPr>
        <w:t>/202</w:t>
      </w:r>
      <w:r w:rsidR="00D01726" w:rsidRPr="003D1290">
        <w:rPr>
          <w:b/>
          <w:sz w:val="24"/>
          <w:szCs w:val="24"/>
        </w:rPr>
        <w:t>5</w:t>
      </w:r>
      <w:r w:rsidRPr="003D1290">
        <w:rPr>
          <w:b/>
          <w:sz w:val="24"/>
          <w:szCs w:val="24"/>
        </w:rPr>
        <w:t>.</w:t>
      </w:r>
    </w:p>
    <w:p w14:paraId="29F74777" w14:textId="5FBC06A7" w:rsidR="001A4A12" w:rsidRPr="003D1290" w:rsidRDefault="001A4A12" w:rsidP="00255558">
      <w:pPr>
        <w:keepNext/>
        <w:jc w:val="center"/>
        <w:rPr>
          <w:b/>
          <w:sz w:val="24"/>
          <w:szCs w:val="24"/>
        </w:rPr>
      </w:pPr>
      <w:r w:rsidRPr="003D1290">
        <w:rPr>
          <w:b/>
          <w:sz w:val="24"/>
          <w:szCs w:val="24"/>
        </w:rPr>
        <w:t xml:space="preserve">PROCESSO Nº </w:t>
      </w:r>
      <w:r w:rsidR="003D1290" w:rsidRPr="003D1290">
        <w:rPr>
          <w:b/>
          <w:sz w:val="24"/>
          <w:szCs w:val="24"/>
        </w:rPr>
        <w:t>135</w:t>
      </w:r>
      <w:r w:rsidR="002A798A" w:rsidRPr="003D1290">
        <w:rPr>
          <w:b/>
          <w:sz w:val="24"/>
          <w:szCs w:val="24"/>
        </w:rPr>
        <w:t>/202</w:t>
      </w:r>
      <w:r w:rsidR="00D01726" w:rsidRPr="003D1290">
        <w:rPr>
          <w:b/>
          <w:sz w:val="24"/>
          <w:szCs w:val="24"/>
        </w:rPr>
        <w:t>5</w:t>
      </w:r>
      <w:r w:rsidRPr="003D1290">
        <w:rPr>
          <w:b/>
          <w:sz w:val="24"/>
          <w:szCs w:val="24"/>
        </w:rPr>
        <w:t>.</w:t>
      </w:r>
    </w:p>
    <w:p w14:paraId="0E7D688A" w14:textId="73C3742C" w:rsidR="001A4A12" w:rsidRPr="003D1290" w:rsidRDefault="007F0B47" w:rsidP="00255558">
      <w:pPr>
        <w:keepNext/>
        <w:jc w:val="center"/>
        <w:rPr>
          <w:b/>
          <w:sz w:val="24"/>
          <w:szCs w:val="24"/>
        </w:rPr>
      </w:pPr>
      <w:r w:rsidRPr="003D1290">
        <w:rPr>
          <w:b/>
          <w:sz w:val="24"/>
          <w:szCs w:val="24"/>
        </w:rPr>
        <w:t>PREGÃO N</w:t>
      </w:r>
      <w:r w:rsidR="00236E3F" w:rsidRPr="003D1290">
        <w:rPr>
          <w:b/>
          <w:sz w:val="24"/>
          <w:szCs w:val="24"/>
        </w:rPr>
        <w:t>º</w:t>
      </w:r>
      <w:r w:rsidR="008F7904" w:rsidRPr="003D1290">
        <w:rPr>
          <w:b/>
          <w:sz w:val="24"/>
          <w:szCs w:val="24"/>
        </w:rPr>
        <w:t xml:space="preserve"> </w:t>
      </w:r>
      <w:r w:rsidR="003D1290" w:rsidRPr="003D1290">
        <w:rPr>
          <w:b/>
          <w:sz w:val="24"/>
          <w:szCs w:val="24"/>
        </w:rPr>
        <w:t>68</w:t>
      </w:r>
      <w:r w:rsidR="001A4A12" w:rsidRPr="003D1290">
        <w:rPr>
          <w:b/>
          <w:sz w:val="24"/>
          <w:szCs w:val="24"/>
        </w:rPr>
        <w:t>/202</w:t>
      </w:r>
      <w:r w:rsidR="00D01726" w:rsidRPr="003D1290">
        <w:rPr>
          <w:b/>
          <w:sz w:val="24"/>
          <w:szCs w:val="24"/>
        </w:rPr>
        <w:t>5</w:t>
      </w:r>
      <w:r w:rsidR="001A4A12" w:rsidRPr="003D1290">
        <w:rPr>
          <w:b/>
          <w:sz w:val="24"/>
          <w:szCs w:val="24"/>
        </w:rPr>
        <w:t xml:space="preserve"> - </w:t>
      </w:r>
      <w:r w:rsidR="001A4A12" w:rsidRPr="003D1290">
        <w:rPr>
          <w:b/>
          <w:i/>
          <w:sz w:val="24"/>
          <w:szCs w:val="24"/>
        </w:rPr>
        <w:t>Eletrônico</w:t>
      </w:r>
      <w:r w:rsidR="001A4A12" w:rsidRPr="003D1290">
        <w:rPr>
          <w:b/>
          <w:sz w:val="24"/>
          <w:szCs w:val="24"/>
        </w:rPr>
        <w:t>.</w:t>
      </w:r>
    </w:p>
    <w:p w14:paraId="7C203478" w14:textId="77777777" w:rsidR="007F0680" w:rsidRPr="007F0680" w:rsidRDefault="007F0680" w:rsidP="00255558">
      <w:pPr>
        <w:keepNext/>
        <w:jc w:val="center"/>
        <w:rPr>
          <w:b/>
          <w:sz w:val="24"/>
          <w:szCs w:val="24"/>
        </w:rPr>
      </w:pPr>
    </w:p>
    <w:p w14:paraId="7A89E497" w14:textId="77777777"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14:paraId="17135E95" w14:textId="77777777"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14:paraId="5D2038FE" w14:textId="77777777"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14:paraId="38375153" w14:textId="2048DA95"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847F94" w:rsidRPr="00847F94">
        <w:rPr>
          <w:b/>
          <w:i/>
          <w:sz w:val="24"/>
          <w:szCs w:val="24"/>
          <w:u w:val="single"/>
        </w:rPr>
        <w:t>p</w:t>
      </w:r>
      <w:r w:rsidRPr="00847F94">
        <w:rPr>
          <w:b/>
          <w:i/>
          <w:sz w:val="24"/>
          <w:szCs w:val="24"/>
          <w:u w:val="single"/>
        </w:rPr>
        <w:t>referencial</w:t>
      </w:r>
      <w:r w:rsidRPr="00847F94">
        <w:rPr>
          <w:b/>
          <w:i/>
          <w:sz w:val="24"/>
          <w:szCs w:val="24"/>
        </w:rPr>
        <w:t xml:space="preserve"> </w:t>
      </w:r>
      <w:r w:rsidRPr="00681E08">
        <w:rPr>
          <w:b/>
          <w:i/>
          <w:sz w:val="24"/>
          <w:szCs w:val="24"/>
        </w:rPr>
        <w:t>às beneficiárias da Lei Complementar nº 123/2006, nos termos do seu art. 48, inciso I, alterado pela Lei Complementar nº 147/2014.</w:t>
      </w:r>
    </w:p>
    <w:p w14:paraId="3D37A9F4"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14:paraId="1B7FD673" w14:textId="3C6C5D4B"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8F15D4">
        <w:rPr>
          <w:b/>
          <w:sz w:val="24"/>
          <w:szCs w:val="24"/>
        </w:rPr>
        <w:t>É objeto deste pregão</w:t>
      </w:r>
      <w:r w:rsidR="00F10EF2" w:rsidRPr="008F15D4">
        <w:rPr>
          <w:b/>
          <w:sz w:val="24"/>
          <w:szCs w:val="24"/>
        </w:rPr>
        <w:t xml:space="preserve"> </w:t>
      </w:r>
      <w:r w:rsidR="00343E88" w:rsidRPr="008F15D4">
        <w:rPr>
          <w:b/>
          <w:sz w:val="24"/>
          <w:szCs w:val="24"/>
        </w:rPr>
        <w:t xml:space="preserve">o </w:t>
      </w:r>
      <w:r w:rsidR="00847F94" w:rsidRPr="008F15D4">
        <w:rPr>
          <w:b/>
          <w:color w:val="000000"/>
          <w:sz w:val="24"/>
          <w:szCs w:val="24"/>
        </w:rPr>
        <w:t>registro</w:t>
      </w:r>
      <w:r w:rsidR="00847F94" w:rsidRPr="00B97112">
        <w:rPr>
          <w:b/>
          <w:color w:val="000000"/>
          <w:sz w:val="24"/>
          <w:szCs w:val="24"/>
        </w:rPr>
        <w:t xml:space="preserve"> de preços</w:t>
      </w:r>
      <w:r w:rsidR="00847F94"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847F94">
        <w:rPr>
          <w:b/>
          <w:color w:val="000000"/>
          <w:sz w:val="24"/>
          <w:szCs w:val="24"/>
        </w:rPr>
        <w:t xml:space="preserve"> </w:t>
      </w:r>
      <w:r w:rsidR="00847F94" w:rsidRPr="00F94FFC">
        <w:rPr>
          <w:b/>
          <w:color w:val="000000"/>
          <w:sz w:val="24"/>
          <w:szCs w:val="24"/>
          <w:lang w:eastAsia="pt-BR"/>
        </w:rPr>
        <w:t>fornecimento de materiai</w:t>
      </w:r>
      <w:r w:rsidR="00093902">
        <w:rPr>
          <w:b/>
          <w:color w:val="000000"/>
          <w:sz w:val="24"/>
          <w:szCs w:val="24"/>
          <w:lang w:eastAsia="pt-BR"/>
        </w:rPr>
        <w:t>s (asfalto, base, pó de pedra,</w:t>
      </w:r>
      <w:r w:rsidR="00C77653">
        <w:rPr>
          <w:b/>
          <w:color w:val="000000"/>
          <w:sz w:val="24"/>
          <w:szCs w:val="24"/>
          <w:lang w:eastAsia="pt-BR"/>
        </w:rPr>
        <w:t xml:space="preserve"> meio-fio,</w:t>
      </w:r>
      <w:r w:rsidR="00093902">
        <w:rPr>
          <w:b/>
          <w:color w:val="000000"/>
          <w:sz w:val="24"/>
          <w:szCs w:val="24"/>
          <w:lang w:eastAsia="pt-BR"/>
        </w:rPr>
        <w:t xml:space="preserve"> </w:t>
      </w:r>
      <w:r w:rsidR="00847F94" w:rsidRPr="00F94FFC">
        <w:rPr>
          <w:b/>
          <w:color w:val="000000"/>
          <w:sz w:val="24"/>
          <w:szCs w:val="24"/>
          <w:lang w:eastAsia="pt-BR"/>
        </w:rPr>
        <w:t>pedra brita</w:t>
      </w:r>
      <w:r w:rsidR="00C77653">
        <w:rPr>
          <w:b/>
          <w:color w:val="000000"/>
          <w:sz w:val="24"/>
          <w:szCs w:val="24"/>
          <w:lang w:eastAsia="pt-BR"/>
        </w:rPr>
        <w:t xml:space="preserve"> e de calçamento</w:t>
      </w:r>
      <w:r w:rsidR="00847F94" w:rsidRPr="00F94FFC">
        <w:rPr>
          <w:b/>
          <w:color w:val="000000"/>
          <w:sz w:val="24"/>
          <w:szCs w:val="24"/>
          <w:lang w:eastAsia="pt-BR"/>
        </w:rPr>
        <w:t>) para a manutenção das vias e estradas</w:t>
      </w:r>
      <w:r w:rsidR="00847F94">
        <w:rPr>
          <w:b/>
          <w:color w:val="000000"/>
          <w:sz w:val="24"/>
          <w:szCs w:val="24"/>
          <w:lang w:eastAsia="pt-BR"/>
        </w:rPr>
        <w:t xml:space="preserve"> do Município de Ajuricaba</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14:paraId="1252C755" w14:textId="77777777"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14:paraId="0CB5BB48" w14:textId="77777777"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14:paraId="32DE83DC" w14:textId="1FEA665E" w:rsidR="00BE4BA7" w:rsidRPr="005B53EB"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w:t>
      </w:r>
      <w:r w:rsidRPr="005B53EB">
        <w:rPr>
          <w:sz w:val="24"/>
          <w:szCs w:val="24"/>
        </w:rPr>
        <w:t xml:space="preserve">propostas: </w:t>
      </w:r>
      <w:r w:rsidR="005B53EB" w:rsidRPr="005B53EB">
        <w:rPr>
          <w:b/>
          <w:sz w:val="24"/>
          <w:szCs w:val="24"/>
        </w:rPr>
        <w:t>1°</w:t>
      </w:r>
      <w:r w:rsidRPr="005B53EB">
        <w:rPr>
          <w:b/>
          <w:sz w:val="24"/>
          <w:szCs w:val="24"/>
        </w:rPr>
        <w:t xml:space="preserve"> de </w:t>
      </w:r>
      <w:r w:rsidR="005B53EB" w:rsidRPr="005B53EB">
        <w:rPr>
          <w:b/>
          <w:sz w:val="24"/>
          <w:szCs w:val="24"/>
        </w:rPr>
        <w:t xml:space="preserve">agosto </w:t>
      </w:r>
      <w:r w:rsidRPr="005B53EB">
        <w:rPr>
          <w:b/>
          <w:sz w:val="24"/>
          <w:szCs w:val="24"/>
        </w:rPr>
        <w:t>de 2025, às 08h20min.</w:t>
      </w:r>
    </w:p>
    <w:p w14:paraId="1D756C6F" w14:textId="299E2CEA" w:rsidR="00BE4BA7" w:rsidRPr="005B53EB" w:rsidRDefault="00BE4BA7" w:rsidP="00BE4BA7">
      <w:pPr>
        <w:pStyle w:val="Recuodecorpodetexto"/>
        <w:tabs>
          <w:tab w:val="left" w:pos="1418"/>
        </w:tabs>
        <w:spacing w:after="0"/>
        <w:ind w:left="0"/>
        <w:jc w:val="both"/>
        <w:rPr>
          <w:b/>
          <w:sz w:val="24"/>
          <w:szCs w:val="24"/>
        </w:rPr>
      </w:pPr>
      <w:r w:rsidRPr="005B53EB">
        <w:rPr>
          <w:b/>
          <w:sz w:val="24"/>
          <w:szCs w:val="24"/>
        </w:rPr>
        <w:t>2.2.</w:t>
      </w:r>
      <w:r w:rsidRPr="005B53EB">
        <w:rPr>
          <w:sz w:val="24"/>
          <w:szCs w:val="24"/>
        </w:rPr>
        <w:t xml:space="preserve"> Data e hora da disputa de preços: </w:t>
      </w:r>
      <w:r w:rsidR="005B53EB" w:rsidRPr="005B53EB">
        <w:rPr>
          <w:b/>
          <w:sz w:val="24"/>
          <w:szCs w:val="24"/>
        </w:rPr>
        <w:t>1°</w:t>
      </w:r>
      <w:r w:rsidRPr="005B53EB">
        <w:rPr>
          <w:b/>
          <w:sz w:val="24"/>
          <w:szCs w:val="24"/>
        </w:rPr>
        <w:t xml:space="preserve"> de </w:t>
      </w:r>
      <w:r w:rsidR="005B53EB" w:rsidRPr="005B53EB">
        <w:rPr>
          <w:b/>
          <w:sz w:val="24"/>
          <w:szCs w:val="24"/>
        </w:rPr>
        <w:t>agosto</w:t>
      </w:r>
      <w:r w:rsidRPr="005B53EB">
        <w:rPr>
          <w:b/>
          <w:sz w:val="24"/>
          <w:szCs w:val="24"/>
        </w:rPr>
        <w:t xml:space="preserve"> de 2025, às 08h30min.</w:t>
      </w:r>
    </w:p>
    <w:p w14:paraId="3CCDAC2D" w14:textId="77777777"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14:paraId="3953099F"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14:paraId="41A4F958" w14:textId="77777777"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14:paraId="70FE83FA" w14:textId="7A450F3D"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5B53EB" w:rsidRPr="00E42E7B">
        <w:rPr>
          <w:b/>
          <w:sz w:val="24"/>
          <w:szCs w:val="24"/>
          <w:lang w:eastAsia="pt-BR"/>
        </w:rPr>
        <w:t xml:space="preserve">$ </w:t>
      </w:r>
      <w:r w:rsidR="005B53EB" w:rsidRPr="00981FC2">
        <w:rPr>
          <w:b/>
          <w:color w:val="000000" w:themeColor="text1"/>
          <w:sz w:val="24"/>
          <w:szCs w:val="24"/>
          <w:lang w:eastAsia="pt-BR"/>
        </w:rPr>
        <w:t>0,50</w:t>
      </w:r>
      <w:r w:rsidR="005B53EB" w:rsidRPr="00981FC2">
        <w:rPr>
          <w:color w:val="000000" w:themeColor="text1"/>
          <w:sz w:val="24"/>
          <w:szCs w:val="24"/>
          <w:lang w:eastAsia="pt-BR"/>
        </w:rPr>
        <w:t xml:space="preserve"> (cinquenta centavos de real) </w:t>
      </w:r>
      <w:r w:rsidR="00E22CAD" w:rsidRPr="007F0680">
        <w:rPr>
          <w:sz w:val="24"/>
          <w:szCs w:val="24"/>
          <w:lang w:eastAsia="pt-BR"/>
        </w:rPr>
        <w:t>absoluto em relação ao lance anterior.</w:t>
      </w:r>
    </w:p>
    <w:p w14:paraId="6F19F3F2" w14:textId="77777777"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14:paraId="51B07AEE"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14:paraId="7A68EB94" w14:textId="77777777"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14:paraId="262274EB" w14:textId="77777777"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14:paraId="12EC216F" w14:textId="77777777"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14:paraId="07CB4C6F" w14:textId="77777777" w:rsidR="00761F6D" w:rsidRPr="007F0680" w:rsidRDefault="00761F6D" w:rsidP="00892EDC">
      <w:pPr>
        <w:suppressAutoHyphens w:val="0"/>
        <w:autoSpaceDE w:val="0"/>
        <w:autoSpaceDN w:val="0"/>
        <w:adjustRightInd w:val="0"/>
        <w:jc w:val="both"/>
        <w:rPr>
          <w:b/>
          <w:bCs/>
          <w:sz w:val="24"/>
          <w:szCs w:val="24"/>
          <w:lang w:eastAsia="pt-BR"/>
        </w:rPr>
      </w:pPr>
      <w:r w:rsidRPr="007F0680">
        <w:rPr>
          <w:b/>
          <w:bCs/>
          <w:sz w:val="24"/>
          <w:szCs w:val="24"/>
          <w:lang w:eastAsia="pt-BR"/>
        </w:rPr>
        <w:t>4. CONDIÇÕES GERAIS DE PARTICIPAÇÃO</w:t>
      </w:r>
    </w:p>
    <w:p w14:paraId="1D3FFF24" w14:textId="77777777"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14:paraId="3B2BC02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14:paraId="1876605F"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14:paraId="105BE0B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14:paraId="2FC7F1BE"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14:paraId="2491E123"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14:paraId="0B76D0C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14:paraId="68338288" w14:textId="77777777"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14:paraId="1B23965E" w14:textId="156B876D" w:rsidR="009230F9" w:rsidRPr="0035294A" w:rsidRDefault="009230F9" w:rsidP="009230F9">
      <w:pPr>
        <w:autoSpaceDE w:val="0"/>
        <w:autoSpaceDN w:val="0"/>
        <w:adjustRightInd w:val="0"/>
        <w:jc w:val="both"/>
        <w:rPr>
          <w:b/>
          <w:bCs/>
          <w:sz w:val="24"/>
          <w:szCs w:val="24"/>
        </w:rPr>
      </w:pPr>
      <w:r w:rsidRPr="0035294A">
        <w:rPr>
          <w:b/>
          <w:sz w:val="24"/>
          <w:szCs w:val="24"/>
        </w:rPr>
        <w:t>4.8.</w:t>
      </w:r>
      <w:r w:rsidRPr="0035294A">
        <w:rPr>
          <w:sz w:val="24"/>
          <w:szCs w:val="24"/>
        </w:rPr>
        <w:t xml:space="preserve"> </w:t>
      </w:r>
      <w:r w:rsidR="0035294A" w:rsidRPr="0035294A">
        <w:rPr>
          <w:b/>
          <w:bCs/>
          <w:sz w:val="24"/>
          <w:szCs w:val="24"/>
        </w:rPr>
        <w:t>A presente licitação é</w:t>
      </w:r>
      <w:r w:rsidR="002A5490" w:rsidRPr="0035294A">
        <w:rPr>
          <w:b/>
          <w:bCs/>
          <w:sz w:val="24"/>
          <w:szCs w:val="24"/>
        </w:rPr>
        <w:t xml:space="preserve"> </w:t>
      </w:r>
      <w:r w:rsidRPr="0035294A">
        <w:rPr>
          <w:b/>
          <w:bCs/>
          <w:sz w:val="24"/>
          <w:szCs w:val="24"/>
          <w:u w:val="single"/>
        </w:rPr>
        <w:t>preferencial</w:t>
      </w:r>
      <w:r w:rsidRPr="0035294A">
        <w:rPr>
          <w:b/>
          <w:bCs/>
          <w:sz w:val="24"/>
          <w:szCs w:val="24"/>
        </w:rPr>
        <w:t xml:space="preserve"> à participação de microempresa e empresa de pequeno porte, conforme Lei Complementar n° 123/06 e alterações introduzidas pela Lei Complementar nº 147/2014.</w:t>
      </w:r>
    </w:p>
    <w:p w14:paraId="3F4C4A66"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14:paraId="6CCEF202"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14:paraId="5A2737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14:paraId="2D8739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14:paraId="37B108B8"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14:paraId="1DA8437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14:paraId="5B306CFD"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14:paraId="6BD21A6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14:paraId="764C8C61" w14:textId="77777777"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14:paraId="71B25BD9" w14:textId="77777777"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14:paraId="627A8259"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14:paraId="10E78D8A"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14:paraId="1E2DAE9E"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14:paraId="5990A1D0"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14:paraId="1C9C8E2B" w14:textId="77777777"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14:paraId="3D06C6C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14:paraId="4804EB9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14:paraId="7FCE6F7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14:paraId="2D964AB9"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14:paraId="79BD5AA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14:paraId="704C4C8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14:paraId="3A21B5E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14:paraId="3A4D5D47"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14:paraId="4500434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14:paraId="36212C5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14:paraId="31AEFEF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14:paraId="217913A4"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14:paraId="3CF34B5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14:paraId="27401E4C" w14:textId="77777777" w:rsidR="00B12AD1" w:rsidRDefault="00B12AD1" w:rsidP="00DE0C58">
      <w:pPr>
        <w:suppressAutoHyphens w:val="0"/>
        <w:autoSpaceDE w:val="0"/>
        <w:autoSpaceDN w:val="0"/>
        <w:adjustRightInd w:val="0"/>
        <w:jc w:val="both"/>
        <w:rPr>
          <w:b/>
          <w:color w:val="000000"/>
          <w:sz w:val="24"/>
          <w:szCs w:val="24"/>
          <w:lang w:eastAsia="pt-BR"/>
        </w:rPr>
      </w:pPr>
    </w:p>
    <w:p w14:paraId="5C9E8E31" w14:textId="49A05740"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14:paraId="49C1C71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14:paraId="2A00912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14:paraId="72CD7B6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14:paraId="5004106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14:paraId="46F5641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14:paraId="4F0D435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14:paraId="4ADDF012"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14:paraId="3F4FBF9A"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14:paraId="71764159"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14:paraId="60B5DB5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14:paraId="3BAC2A37"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14:paraId="56DC4D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14:paraId="5C9FD3C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14:paraId="7A8C84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14:paraId="7BBE9C0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14:paraId="5A75AECF"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14:paraId="6FC0206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14:paraId="38A8DEA6"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14:paraId="41725342"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14:paraId="59F0D35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14:paraId="06E935B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14:paraId="3BBF2173"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14:paraId="2E72FC70"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14:paraId="0C4B2F5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14:paraId="3B64614B"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14:paraId="14F54CAC"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14:paraId="218B0E7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14:paraId="6EB6DCF8"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14:paraId="78480BF4"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14:paraId="7EFF8533"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14:paraId="2BA5F59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14:paraId="18CB18F1"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14:paraId="428897CA"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14:paraId="0D33E9BE"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14:paraId="1B9ACAD5" w14:textId="77777777"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14:paraId="1C6418AF"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14:paraId="4713BA1B"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14:paraId="5AD7710D"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14:paraId="1618F85C"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14:paraId="56FCA5D5"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14:paraId="3572B00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14:paraId="0BD6BEC1"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14:paraId="4860A1EB" w14:textId="77777777"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14:paraId="3E3089DD" w14:textId="77777777"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14:paraId="6725C6C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14:paraId="2F48159D"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14:paraId="7B7206E4"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14:paraId="607F5761"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14:paraId="10481C8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14:paraId="397A226F"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14:paraId="1D87BE30"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14:paraId="7B980450"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14:paraId="11EA58D7"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14:paraId="665EF99C"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14:paraId="649AB6C7"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14:paraId="1E62D9B8" w14:textId="77777777"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14:paraId="5147311F" w14:textId="77777777"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14:paraId="333464D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14:paraId="7C0CE870"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14:paraId="163DFF36" w14:textId="77777777"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14:paraId="63746B18"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14:paraId="043D6591"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14:paraId="426E2A17" w14:textId="77777777"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14:paraId="175199F6" w14:textId="77777777"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14:paraId="308C318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14:paraId="0D550CF8"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14:paraId="12DF426A" w14:textId="77777777"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14:paraId="1A039874" w14:textId="77777777"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14:paraId="16FC599C" w14:textId="77777777"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14:paraId="6A066360" w14:textId="77777777"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14:paraId="121F5270" w14:textId="77777777"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14:paraId="56AA5021" w14:textId="77777777"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14:paraId="5ED0D9BA" w14:textId="77777777"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14:paraId="0D3DA950" w14:textId="77777777"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14:paraId="11951564" w14:textId="77777777"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14:paraId="1F626111"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14:paraId="1C328472"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14:paraId="590FD6E4" w14:textId="77777777"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14:paraId="4FB3BBA0" w14:textId="77777777"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14:paraId="3D31B7F3" w14:textId="77777777"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14:paraId="376AC26A" w14:textId="77777777"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14:paraId="15B12DE2" w14:textId="77777777" w:rsidR="000563D5" w:rsidRPr="007F0680" w:rsidRDefault="000563D5" w:rsidP="007D6C42">
      <w:pPr>
        <w:suppressAutoHyphens w:val="0"/>
        <w:autoSpaceDE w:val="0"/>
        <w:autoSpaceDN w:val="0"/>
        <w:adjustRightInd w:val="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14:paraId="4939F49E" w14:textId="77777777" w:rsidR="000563D5" w:rsidRPr="007F0680" w:rsidRDefault="000563D5" w:rsidP="007D6C42">
      <w:pPr>
        <w:suppressAutoHyphens w:val="0"/>
        <w:autoSpaceDE w:val="0"/>
        <w:autoSpaceDN w:val="0"/>
        <w:adjustRightInd w:val="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14:paraId="4F6A301B" w14:textId="77777777" w:rsidR="000563D5" w:rsidRPr="007F0680" w:rsidRDefault="000563D5" w:rsidP="007D6C42">
      <w:pPr>
        <w:suppressAutoHyphens w:val="0"/>
        <w:autoSpaceDE w:val="0"/>
        <w:autoSpaceDN w:val="0"/>
        <w:adjustRightInd w:val="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14:paraId="37C46C6D" w14:textId="77777777" w:rsidR="000563D5" w:rsidRPr="007F0680" w:rsidRDefault="000563D5" w:rsidP="007D6C42">
      <w:pPr>
        <w:suppressAutoHyphens w:val="0"/>
        <w:autoSpaceDE w:val="0"/>
        <w:autoSpaceDN w:val="0"/>
        <w:adjustRightInd w:val="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14:paraId="05806BAA" w14:textId="6C433D86" w:rsidR="00201074"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14:paraId="6A9C1C3D" w14:textId="58E04993" w:rsidR="00892EDC" w:rsidRPr="007F0680" w:rsidRDefault="00892EDC" w:rsidP="00892EDC">
      <w:pPr>
        <w:autoSpaceDE w:val="0"/>
        <w:autoSpaceDN w:val="0"/>
        <w:adjustRightInd w:val="0"/>
        <w:jc w:val="both"/>
        <w:rPr>
          <w:sz w:val="24"/>
          <w:szCs w:val="24"/>
        </w:rPr>
      </w:pPr>
      <w:r>
        <w:rPr>
          <w:sz w:val="24"/>
          <w:szCs w:val="24"/>
        </w:rPr>
        <w:tab/>
        <w:t xml:space="preserve">- </w:t>
      </w:r>
      <w:r>
        <w:rPr>
          <w:color w:val="000000"/>
          <w:sz w:val="24"/>
          <w:szCs w:val="24"/>
          <w:lang w:eastAsia="pt-BR"/>
        </w:rPr>
        <w:t>Que</w:t>
      </w:r>
      <w:r w:rsidRPr="007F0680">
        <w:rPr>
          <w:color w:val="000000"/>
          <w:sz w:val="24"/>
          <w:szCs w:val="24"/>
          <w:lang w:eastAsia="pt-BR"/>
        </w:rPr>
        <w:t xml:space="preserve"> o licitante tomou conhecimento de todas as informações e das condições e locais para o cumprimento das obrigações objeto da licitação.</w:t>
      </w:r>
    </w:p>
    <w:p w14:paraId="347CEB43" w14:textId="44F478BA" w:rsidR="00F5078D" w:rsidRPr="00F5078D" w:rsidRDefault="00F5078D" w:rsidP="007D6C42">
      <w:pPr>
        <w:suppressAutoHyphens w:val="0"/>
        <w:autoSpaceDE w:val="0"/>
        <w:autoSpaceDN w:val="0"/>
        <w:adjustRightInd w:val="0"/>
        <w:ind w:firstLine="708"/>
        <w:jc w:val="both"/>
        <w:rPr>
          <w:sz w:val="24"/>
          <w:szCs w:val="24"/>
        </w:rPr>
      </w:pPr>
      <w:r w:rsidRPr="00F5078D">
        <w:rPr>
          <w:sz w:val="24"/>
          <w:szCs w:val="24"/>
        </w:rPr>
        <w:t>- Que cumpre as exigências de reserva de cargos para pessoa com deficiência e para reabilitado da Previdência Social, previstas em lei e em outras normas específicas.</w:t>
      </w:r>
    </w:p>
    <w:p w14:paraId="375A31CC" w14:textId="77777777" w:rsidR="00F5078D" w:rsidRPr="00F5078D" w:rsidRDefault="00F5078D" w:rsidP="007D6C42">
      <w:pPr>
        <w:suppressAutoHyphens w:val="0"/>
        <w:autoSpaceDE w:val="0"/>
        <w:autoSpaceDN w:val="0"/>
        <w:adjustRightInd w:val="0"/>
        <w:ind w:firstLine="708"/>
        <w:jc w:val="both"/>
        <w:rPr>
          <w:sz w:val="24"/>
          <w:szCs w:val="24"/>
        </w:rPr>
      </w:pPr>
      <w:r w:rsidRPr="00F5078D">
        <w:rPr>
          <w:sz w:val="24"/>
          <w:szCs w:val="24"/>
        </w:rPr>
        <w:t>- Que não emprega menor de 18 (dezoito) anos em trabalho noturno, perigoso ou insalubre e não emprega menor de 16 (dezesseis) anos, salvo menor, a partir de 14 (quatorze) anos, na condição de aprendiz, nos termos do inciso XXXIII, do art. 7º da Constituição Federal, para fins de cumprimento do disposto no inciso VI do art. 68 da Lei nº 14.133, de 01 de abril de 2021.</w:t>
      </w:r>
    </w:p>
    <w:p w14:paraId="1A352B64" w14:textId="77777777" w:rsidR="00F5078D" w:rsidRPr="00F5078D" w:rsidRDefault="00F5078D" w:rsidP="007D6C42">
      <w:pPr>
        <w:suppressAutoHyphens w:val="0"/>
        <w:autoSpaceDE w:val="0"/>
        <w:autoSpaceDN w:val="0"/>
        <w:adjustRightInd w:val="0"/>
        <w:jc w:val="both"/>
        <w:rPr>
          <w:sz w:val="24"/>
          <w:szCs w:val="24"/>
          <w:lang w:val="pt-PT"/>
        </w:rPr>
      </w:pPr>
      <w:r w:rsidRPr="00F5078D">
        <w:rPr>
          <w:sz w:val="24"/>
          <w:szCs w:val="24"/>
          <w:lang w:val="pt-PT"/>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F5078D">
        <w:rPr>
          <w:b/>
          <w:sz w:val="24"/>
          <w:szCs w:val="24"/>
          <w:lang w:val="pt-PT"/>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F5078D">
        <w:rPr>
          <w:sz w:val="24"/>
          <w:szCs w:val="24"/>
          <w:lang w:val="pt-PT"/>
        </w:rPr>
        <w:t xml:space="preserve">). </w:t>
      </w:r>
    </w:p>
    <w:p w14:paraId="04CE4B5C" w14:textId="77777777" w:rsidR="00F5078D" w:rsidRPr="00F5078D" w:rsidRDefault="00F5078D" w:rsidP="007D6C42">
      <w:pPr>
        <w:suppressAutoHyphens w:val="0"/>
        <w:autoSpaceDE w:val="0"/>
        <w:autoSpaceDN w:val="0"/>
        <w:adjustRightInd w:val="0"/>
        <w:jc w:val="both"/>
        <w:rPr>
          <w:sz w:val="24"/>
          <w:szCs w:val="24"/>
          <w:lang w:val="pt-PT"/>
        </w:rPr>
      </w:pPr>
      <w:r w:rsidRPr="00F5078D">
        <w:rPr>
          <w:sz w:val="24"/>
          <w:szCs w:val="24"/>
          <w:lang w:val="pt-PT"/>
        </w:rPr>
        <w:tab/>
        <w:t>- Que até a presente data inexistem fatos impeditivos para sua habilitação, estando ciente da obrigatoriedade de declarar ocorrências posteriores.</w:t>
      </w:r>
    </w:p>
    <w:p w14:paraId="792DCC74" w14:textId="77777777" w:rsidR="00F5078D" w:rsidRPr="00F5078D" w:rsidRDefault="00F5078D" w:rsidP="007D6C42">
      <w:pPr>
        <w:suppressAutoHyphens w:val="0"/>
        <w:autoSpaceDE w:val="0"/>
        <w:autoSpaceDN w:val="0"/>
        <w:adjustRightInd w:val="0"/>
        <w:jc w:val="both"/>
        <w:rPr>
          <w:sz w:val="24"/>
          <w:szCs w:val="24"/>
          <w:lang w:val="pt-PT"/>
        </w:rPr>
      </w:pPr>
      <w:r w:rsidRPr="00F5078D">
        <w:rPr>
          <w:sz w:val="24"/>
          <w:szCs w:val="24"/>
          <w:lang w:val="pt-PT"/>
        </w:rPr>
        <w:tab/>
        <w:t>-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097BA5" w14:textId="3D9337F1" w:rsidR="00F5078D" w:rsidRDefault="00F5078D" w:rsidP="00F5078D">
      <w:pPr>
        <w:suppressAutoHyphens w:val="0"/>
        <w:autoSpaceDE w:val="0"/>
        <w:autoSpaceDN w:val="0"/>
        <w:adjustRightInd w:val="0"/>
        <w:spacing w:after="120"/>
        <w:jc w:val="both"/>
        <w:rPr>
          <w:b/>
          <w:i/>
          <w:sz w:val="24"/>
          <w:szCs w:val="24"/>
        </w:rPr>
      </w:pPr>
      <w:r w:rsidRPr="00F5078D">
        <w:rPr>
          <w:sz w:val="24"/>
          <w:szCs w:val="24"/>
        </w:rPr>
        <w:tab/>
        <w:t>- Que ainda não celebrou, no ano-calendário de realização do presente processo licitatório, contratos com a Administração Pública, cujos valores somados extrapolem a receita bruta máxima admitida para fins de enquadramento como empresa de pequeno porte.</w:t>
      </w:r>
      <w:r w:rsidRPr="00F5078D">
        <w:rPr>
          <w:b/>
          <w:i/>
          <w:sz w:val="24"/>
          <w:szCs w:val="24"/>
        </w:rPr>
        <w:t xml:space="preserve"> Quando se tratar de Microempresa ou Empresa de Pequeno Porte.</w:t>
      </w:r>
    </w:p>
    <w:p w14:paraId="7B4B0DB7" w14:textId="39027A36" w:rsidR="007D6C42" w:rsidRPr="007D6C42" w:rsidRDefault="007D6C42" w:rsidP="007D6C42">
      <w:pPr>
        <w:suppressAutoHyphens w:val="0"/>
        <w:autoSpaceDE w:val="0"/>
        <w:autoSpaceDN w:val="0"/>
        <w:adjustRightInd w:val="0"/>
        <w:ind w:firstLine="709"/>
        <w:jc w:val="both"/>
        <w:rPr>
          <w:color w:val="000000"/>
          <w:sz w:val="24"/>
          <w:szCs w:val="24"/>
          <w:lang w:eastAsia="pt-BR"/>
        </w:rPr>
      </w:pPr>
      <w:r w:rsidRPr="007D6C42">
        <w:rPr>
          <w:rFonts w:eastAsia="Calibri"/>
          <w:b/>
          <w:bCs/>
          <w:color w:val="000000"/>
          <w:sz w:val="24"/>
          <w:szCs w:val="24"/>
          <w:u w:val="single"/>
          <w:lang w:eastAsia="en-US"/>
        </w:rPr>
        <w:lastRenderedPageBreak/>
        <w:t>10.2.3. Qualificação técnico-profissional:</w:t>
      </w:r>
      <w:bookmarkStart w:id="0" w:name="art67i"/>
      <w:bookmarkStart w:id="1" w:name="art67ii"/>
      <w:bookmarkEnd w:id="0"/>
      <w:bookmarkEnd w:id="1"/>
    </w:p>
    <w:p w14:paraId="095A1CEB" w14:textId="42F05478" w:rsidR="007D6C42" w:rsidRPr="007D6C42" w:rsidRDefault="007D6C42" w:rsidP="007D6C42">
      <w:pPr>
        <w:suppressAutoHyphens w:val="0"/>
        <w:ind w:firstLine="708"/>
        <w:jc w:val="both"/>
        <w:rPr>
          <w:color w:val="000000"/>
          <w:sz w:val="24"/>
          <w:szCs w:val="24"/>
          <w:lang w:eastAsia="pt-BR"/>
        </w:rPr>
      </w:pPr>
      <w:bookmarkStart w:id="2" w:name="art67iii"/>
      <w:bookmarkStart w:id="3" w:name="art67iv"/>
      <w:bookmarkStart w:id="4" w:name="art67vi"/>
      <w:bookmarkEnd w:id="2"/>
      <w:bookmarkEnd w:id="3"/>
      <w:bookmarkEnd w:id="4"/>
      <w:r w:rsidRPr="007D6C42">
        <w:rPr>
          <w:b/>
          <w:bCs/>
          <w:color w:val="000000"/>
          <w:sz w:val="24"/>
          <w:szCs w:val="24"/>
          <w:lang w:eastAsia="pt-BR"/>
        </w:rPr>
        <w:t>a)</w:t>
      </w:r>
      <w:r w:rsidRPr="007D6C42">
        <w:rPr>
          <w:color w:val="000000"/>
          <w:sz w:val="24"/>
          <w:szCs w:val="24"/>
          <w:lang w:eastAsia="pt-BR"/>
        </w:rPr>
        <w:t xml:space="preserve"> </w:t>
      </w:r>
      <w:r w:rsidRPr="007D6C42">
        <w:rPr>
          <w:bCs/>
          <w:sz w:val="24"/>
          <w:szCs w:val="24"/>
        </w:rPr>
        <w:t>declaração de que o licitante possui o local de entrega de material em um raio de no máximo 60</w:t>
      </w:r>
      <w:r>
        <w:rPr>
          <w:bCs/>
          <w:sz w:val="24"/>
          <w:szCs w:val="24"/>
        </w:rPr>
        <w:t xml:space="preserve"> </w:t>
      </w:r>
      <w:r w:rsidRPr="007D6C42">
        <w:rPr>
          <w:bCs/>
          <w:sz w:val="24"/>
          <w:szCs w:val="24"/>
        </w:rPr>
        <w:t xml:space="preserve">(sessenta) quilômetros, tendo como centro o local onde está localizado a Secretaria de Obras, </w:t>
      </w:r>
      <w:r w:rsidRPr="007D6C42">
        <w:rPr>
          <w:rFonts w:eastAsia="SimSun"/>
          <w:bCs/>
          <w:sz w:val="24"/>
          <w:szCs w:val="24"/>
          <w:lang w:eastAsia="pt-BR"/>
        </w:rPr>
        <w:t>localizada na rua Duque de Caxias n° 47,</w:t>
      </w:r>
      <w:r w:rsidRPr="007D6C42">
        <w:rPr>
          <w:bCs/>
          <w:sz w:val="24"/>
          <w:szCs w:val="24"/>
        </w:rPr>
        <w:t xml:space="preserve"> devendo na declaração constar o endereço completo do local de entrega do material. </w:t>
      </w:r>
      <w:r w:rsidRPr="007D6C42">
        <w:rPr>
          <w:b/>
          <w:bCs/>
          <w:sz w:val="24"/>
          <w:szCs w:val="24"/>
          <w:highlight w:val="yellow"/>
        </w:rPr>
        <w:t>(Declarações falsas estarão sujeitas as penalidades indicadas neste edital)</w:t>
      </w:r>
      <w:r w:rsidRPr="007D6C42">
        <w:rPr>
          <w:b/>
          <w:bCs/>
          <w:sz w:val="24"/>
          <w:szCs w:val="24"/>
        </w:rPr>
        <w:t>.</w:t>
      </w:r>
    </w:p>
    <w:p w14:paraId="6971AC4C" w14:textId="77777777" w:rsidR="00B07537" w:rsidRPr="007F0680" w:rsidRDefault="00B07537" w:rsidP="00E9224C">
      <w:pPr>
        <w:pStyle w:val="Recuodecorpodetexto"/>
        <w:spacing w:before="240" w:after="0"/>
        <w:ind w:left="0"/>
        <w:jc w:val="both"/>
        <w:rPr>
          <w:color w:val="000000"/>
          <w:sz w:val="24"/>
          <w:szCs w:val="24"/>
          <w:lang w:eastAsia="pt-BR"/>
        </w:rPr>
      </w:pPr>
      <w:bookmarkStart w:id="5" w:name="_GoBack"/>
      <w:bookmarkEnd w:id="5"/>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14:paraId="48EBC4FD"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14:paraId="17F0EE8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14:paraId="10FBC255"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14:paraId="255AF213"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14:paraId="2D058969"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14:paraId="48755810" w14:textId="77777777"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14:paraId="58C02C43" w14:textId="77777777"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14:paraId="5F6EE6FF" w14:textId="77777777"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14:paraId="3CA0AA9D" w14:textId="77777777"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14:paraId="7ABE2B0A" w14:textId="77777777"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6C860EF3" w14:textId="77777777"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14:paraId="6DF864E7" w14:textId="77777777"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14:paraId="6D43F005"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14:paraId="625BE4A1"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7A5ED538"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14:paraId="2326B24B" w14:textId="77777777"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14:paraId="1E929EEC" w14:textId="77777777"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79E775A2" w14:textId="77777777"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3F98C701" w14:textId="77777777"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631754A4" w14:textId="77777777"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14:paraId="11170B45" w14:textId="77777777"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14:paraId="3C181AED" w14:textId="77777777"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14:paraId="03CDCD2B" w14:textId="77777777"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14:paraId="0944A0A6" w14:textId="77777777"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14:paraId="28D3B25C"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14:paraId="5C6E33C9" w14:textId="77777777"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14:paraId="0AC580FC" w14:textId="77777777"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14:paraId="55F20AA7" w14:textId="77777777"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14:paraId="418F90F8" w14:textId="77777777"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14:paraId="3BB94DF0" w14:textId="77777777"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14:paraId="4EEFD3D7"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14:paraId="619ECF45" w14:textId="77777777"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14:paraId="2482870C" w14:textId="77777777"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14:paraId="3E83B04D" w14:textId="77777777"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14:paraId="5D0F44C0" w14:textId="77777777"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14:paraId="2DCD5E3B" w14:textId="77777777"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14:paraId="3AA4C72A" w14:textId="77777777"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14:paraId="5E7965E8" w14:textId="77777777"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14:paraId="72475257" w14:textId="77777777"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14:paraId="5E305896" w14:textId="77777777"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14:paraId="7FC357CB"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14:paraId="040BF6C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14:paraId="5A0685F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14:paraId="474DF027"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14:paraId="1402F47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14:paraId="50685895"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14:paraId="4E1B3B8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14:paraId="05C84786"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14:paraId="6F6C951A"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14:paraId="33A0F3D7" w14:textId="77777777"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14:paraId="40B76070" w14:textId="77777777"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14:paraId="55FB80A7"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letras A, B,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2C8369F3" w14:textId="77777777"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14:paraId="48845C9A"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14:paraId="18E16B2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14:paraId="1AD927B1"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14:paraId="17D46754"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14:paraId="4A8CB391" w14:textId="77777777"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14:paraId="12D1A868" w14:textId="77777777"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14:paraId="10365262" w14:textId="77777777"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14:paraId="0F0340B6" w14:textId="77777777"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14:paraId="0AD6480F"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14:paraId="599714E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14:paraId="140AD21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14:paraId="7E2B92B3"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14:paraId="68A7DA01"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14:paraId="0A6357AC"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14:paraId="202705E7"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14:paraId="141A2D09" w14:textId="77777777"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14:paraId="4B3E7C00"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14:paraId="3727DBA6"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14:paraId="0F224C5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14:paraId="31D87C8E"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14:paraId="592F1539"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14:paraId="7E4E0A0A" w14:textId="77777777"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14:paraId="12E415C6" w14:textId="77777777"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14:paraId="53241562"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14:paraId="2A55433E"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14:paraId="240177EB"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14:paraId="67623667" w14:textId="77777777"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14:paraId="3DCE0AEC" w14:textId="77777777"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14:paraId="2485E317"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14:paraId="3F65BDA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14:paraId="3D297068" w14:textId="77777777"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14:paraId="79CA1D38" w14:textId="77777777"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14:paraId="59CFEC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14:paraId="18B3875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14:paraId="3A5CCAF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14:paraId="14E3007C" w14:textId="77777777"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14:paraId="6396429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w:t>
      </w:r>
      <w:r w:rsidRPr="007F0680">
        <w:rPr>
          <w:color w:val="000000"/>
          <w:sz w:val="24"/>
          <w:szCs w:val="24"/>
          <w:lang w:eastAsia="pt-BR"/>
        </w:rPr>
        <w:lastRenderedPageBreak/>
        <w:t>Pessoais (LGPD), sendo vedado o repasse das informações a outras empresas ou pessoas, salvo aquelas decorrentes de obrigações legais ou para viabilizar o cumprimento do instrumento contratual.</w:t>
      </w:r>
    </w:p>
    <w:p w14:paraId="1685F89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14:paraId="2C9DBEB9"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14:paraId="3AAA963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14:paraId="3D50F7F2"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14:paraId="6644DB73"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14:paraId="7AA3B120"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14:paraId="74CF1D78"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14:paraId="48AA86B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14:paraId="5100147E"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14:paraId="0B1F0E1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14:paraId="416BC2BF"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14:paraId="5E1AFD0A"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14:paraId="4C6A58CD"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14:paraId="26DD8717"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14:paraId="1B9456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14:paraId="24BF6C64"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14:paraId="5EADF671" w14:textId="77777777"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14:paraId="52D43D25"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14:paraId="333A8417" w14:textId="77777777"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14:paraId="66EA436A" w14:textId="77777777"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14:paraId="44292A46"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14:paraId="7A47A76D" w14:textId="77777777"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14:paraId="29EF054C" w14:textId="77777777"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14:paraId="51AB0276"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 - Termo de </w:t>
      </w:r>
      <w:r w:rsidR="000F31A1">
        <w:rPr>
          <w:color w:val="000000"/>
          <w:sz w:val="24"/>
          <w:szCs w:val="24"/>
          <w:lang w:eastAsia="pt-BR"/>
        </w:rPr>
        <w:t>r</w:t>
      </w:r>
      <w:r w:rsidRPr="007F0680">
        <w:rPr>
          <w:color w:val="000000"/>
          <w:sz w:val="24"/>
          <w:szCs w:val="24"/>
          <w:lang w:eastAsia="pt-BR"/>
        </w:rPr>
        <w:t>eferência</w:t>
      </w:r>
      <w:r w:rsidR="00D75194" w:rsidRPr="007F0680">
        <w:rPr>
          <w:color w:val="000000"/>
          <w:sz w:val="24"/>
          <w:szCs w:val="24"/>
          <w:lang w:eastAsia="pt-BR"/>
        </w:rPr>
        <w:t>;</w:t>
      </w:r>
    </w:p>
    <w:p w14:paraId="288A3825"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14:paraId="59989DA9" w14:textId="77777777"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 xml:space="preserve">a da ata de registro de </w:t>
      </w:r>
      <w:r w:rsidR="000F31A1">
        <w:rPr>
          <w:color w:val="000000"/>
          <w:sz w:val="24"/>
          <w:szCs w:val="24"/>
          <w:lang w:eastAsia="pt-BR"/>
        </w:rPr>
        <w:t>p</w:t>
      </w:r>
      <w:r w:rsidR="009B6DC8" w:rsidRPr="007F0680">
        <w:rPr>
          <w:color w:val="000000"/>
          <w:sz w:val="24"/>
          <w:szCs w:val="24"/>
          <w:lang w:eastAsia="pt-BR"/>
        </w:rPr>
        <w:t>reços.</w:t>
      </w:r>
    </w:p>
    <w:p w14:paraId="4EE53B67" w14:textId="77777777" w:rsidR="00B07537" w:rsidRPr="007F0680" w:rsidRDefault="00B07537" w:rsidP="00E42FCD">
      <w:pPr>
        <w:tabs>
          <w:tab w:val="left" w:pos="1134"/>
        </w:tabs>
        <w:suppressAutoHyphens w:val="0"/>
        <w:jc w:val="both"/>
        <w:rPr>
          <w:b/>
          <w:color w:val="FF0000"/>
          <w:sz w:val="24"/>
          <w:szCs w:val="24"/>
        </w:rPr>
      </w:pPr>
    </w:p>
    <w:p w14:paraId="4B24C48B" w14:textId="2CD64BE8" w:rsidR="00876E9B" w:rsidRPr="00855C55" w:rsidRDefault="00876E9B" w:rsidP="00876E9B">
      <w:pPr>
        <w:suppressAutoHyphens w:val="0"/>
        <w:autoSpaceDE w:val="0"/>
        <w:autoSpaceDN w:val="0"/>
        <w:adjustRightInd w:val="0"/>
        <w:jc w:val="center"/>
        <w:rPr>
          <w:sz w:val="24"/>
          <w:szCs w:val="24"/>
          <w:lang w:eastAsia="pt-BR"/>
        </w:rPr>
      </w:pPr>
      <w:r w:rsidRPr="00855C55">
        <w:rPr>
          <w:sz w:val="24"/>
          <w:szCs w:val="24"/>
          <w:lang w:eastAsia="pt-BR"/>
        </w:rPr>
        <w:t xml:space="preserve">Ajuricaba, </w:t>
      </w:r>
      <w:r w:rsidR="00855C55" w:rsidRPr="00855C55">
        <w:rPr>
          <w:sz w:val="24"/>
          <w:szCs w:val="24"/>
          <w:lang w:eastAsia="pt-BR"/>
        </w:rPr>
        <w:t>15</w:t>
      </w:r>
      <w:r w:rsidR="00335FD7" w:rsidRPr="00855C55">
        <w:rPr>
          <w:sz w:val="24"/>
          <w:szCs w:val="24"/>
          <w:lang w:eastAsia="pt-BR"/>
        </w:rPr>
        <w:t xml:space="preserve"> de </w:t>
      </w:r>
      <w:r w:rsidR="00855C55" w:rsidRPr="00855C55">
        <w:rPr>
          <w:sz w:val="24"/>
          <w:szCs w:val="24"/>
          <w:lang w:eastAsia="pt-BR"/>
        </w:rPr>
        <w:t>agosto</w:t>
      </w:r>
      <w:r w:rsidR="00962EDA" w:rsidRPr="00855C55">
        <w:rPr>
          <w:sz w:val="24"/>
          <w:szCs w:val="24"/>
          <w:lang w:eastAsia="pt-BR"/>
        </w:rPr>
        <w:t xml:space="preserve"> </w:t>
      </w:r>
      <w:r w:rsidR="00E7038A" w:rsidRPr="00855C55">
        <w:rPr>
          <w:sz w:val="24"/>
          <w:szCs w:val="24"/>
          <w:lang w:eastAsia="pt-BR"/>
        </w:rPr>
        <w:t>de 202</w:t>
      </w:r>
      <w:r w:rsidR="008F1189" w:rsidRPr="00855C55">
        <w:rPr>
          <w:sz w:val="24"/>
          <w:szCs w:val="24"/>
          <w:lang w:eastAsia="pt-BR"/>
        </w:rPr>
        <w:t>5</w:t>
      </w:r>
      <w:r w:rsidRPr="00855C55">
        <w:rPr>
          <w:sz w:val="24"/>
          <w:szCs w:val="24"/>
          <w:lang w:eastAsia="pt-BR"/>
        </w:rPr>
        <w:t>.</w:t>
      </w:r>
    </w:p>
    <w:p w14:paraId="5C94F870" w14:textId="77777777" w:rsidR="008F1189" w:rsidRDefault="008F1189" w:rsidP="00876E9B">
      <w:pPr>
        <w:suppressAutoHyphens w:val="0"/>
        <w:autoSpaceDE w:val="0"/>
        <w:autoSpaceDN w:val="0"/>
        <w:adjustRightInd w:val="0"/>
        <w:jc w:val="center"/>
        <w:rPr>
          <w:sz w:val="24"/>
          <w:szCs w:val="24"/>
          <w:lang w:eastAsia="pt-BR"/>
        </w:rPr>
      </w:pPr>
    </w:p>
    <w:p w14:paraId="5A0BC8C3" w14:textId="02095EF3" w:rsidR="008F1189" w:rsidRDefault="008F1189" w:rsidP="00876E9B">
      <w:pPr>
        <w:suppressAutoHyphens w:val="0"/>
        <w:autoSpaceDE w:val="0"/>
        <w:autoSpaceDN w:val="0"/>
        <w:adjustRightInd w:val="0"/>
        <w:jc w:val="center"/>
        <w:rPr>
          <w:sz w:val="24"/>
          <w:szCs w:val="24"/>
          <w:lang w:eastAsia="pt-BR"/>
        </w:rPr>
      </w:pPr>
    </w:p>
    <w:p w14:paraId="3C8C3777" w14:textId="2074A000" w:rsidR="00855C55" w:rsidRDefault="00855C55" w:rsidP="00876E9B">
      <w:pPr>
        <w:suppressAutoHyphens w:val="0"/>
        <w:autoSpaceDE w:val="0"/>
        <w:autoSpaceDN w:val="0"/>
        <w:adjustRightInd w:val="0"/>
        <w:jc w:val="center"/>
        <w:rPr>
          <w:sz w:val="24"/>
          <w:szCs w:val="24"/>
          <w:lang w:eastAsia="pt-BR"/>
        </w:rPr>
      </w:pPr>
    </w:p>
    <w:p w14:paraId="352ADB45" w14:textId="33146C6B" w:rsidR="00855C55" w:rsidRDefault="00855C55" w:rsidP="00876E9B">
      <w:pPr>
        <w:suppressAutoHyphens w:val="0"/>
        <w:autoSpaceDE w:val="0"/>
        <w:autoSpaceDN w:val="0"/>
        <w:adjustRightInd w:val="0"/>
        <w:jc w:val="center"/>
        <w:rPr>
          <w:sz w:val="24"/>
          <w:szCs w:val="24"/>
          <w:lang w:eastAsia="pt-BR"/>
        </w:rPr>
      </w:pPr>
    </w:p>
    <w:p w14:paraId="31900F20" w14:textId="04C09CDC" w:rsidR="00855C55" w:rsidRDefault="00855C55" w:rsidP="00876E9B">
      <w:pPr>
        <w:suppressAutoHyphens w:val="0"/>
        <w:autoSpaceDE w:val="0"/>
        <w:autoSpaceDN w:val="0"/>
        <w:adjustRightInd w:val="0"/>
        <w:jc w:val="center"/>
        <w:rPr>
          <w:sz w:val="24"/>
          <w:szCs w:val="24"/>
          <w:lang w:eastAsia="pt-BR"/>
        </w:rPr>
      </w:pPr>
    </w:p>
    <w:p w14:paraId="6C4E4869" w14:textId="77777777" w:rsidR="00855C55" w:rsidRDefault="00855C55" w:rsidP="00876E9B">
      <w:pPr>
        <w:suppressAutoHyphens w:val="0"/>
        <w:autoSpaceDE w:val="0"/>
        <w:autoSpaceDN w:val="0"/>
        <w:adjustRightInd w:val="0"/>
        <w:jc w:val="center"/>
        <w:rPr>
          <w:sz w:val="24"/>
          <w:szCs w:val="24"/>
          <w:lang w:eastAsia="pt-BR"/>
        </w:rPr>
      </w:pPr>
    </w:p>
    <w:p w14:paraId="1121C625" w14:textId="77777777" w:rsidR="0007017E" w:rsidRDefault="0007017E" w:rsidP="00876E9B">
      <w:pPr>
        <w:suppressAutoHyphens w:val="0"/>
        <w:autoSpaceDE w:val="0"/>
        <w:autoSpaceDN w:val="0"/>
        <w:adjustRightInd w:val="0"/>
        <w:jc w:val="center"/>
        <w:rPr>
          <w:sz w:val="24"/>
          <w:szCs w:val="24"/>
          <w:lang w:eastAsia="pt-BR"/>
        </w:rPr>
      </w:pPr>
    </w:p>
    <w:p w14:paraId="57BB4318" w14:textId="77777777" w:rsidR="0007017E" w:rsidRDefault="0007017E" w:rsidP="00876E9B">
      <w:pPr>
        <w:suppressAutoHyphens w:val="0"/>
        <w:autoSpaceDE w:val="0"/>
        <w:autoSpaceDN w:val="0"/>
        <w:adjustRightInd w:val="0"/>
        <w:jc w:val="center"/>
        <w:rPr>
          <w:sz w:val="24"/>
          <w:szCs w:val="24"/>
          <w:lang w:eastAsia="pt-BR"/>
        </w:rPr>
      </w:pPr>
    </w:p>
    <w:p w14:paraId="4609DEC3" w14:textId="77777777"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14:paraId="03B3C007" w14:textId="77777777"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14:paraId="21DA7036" w14:textId="77777777"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14:paraId="540F8CC6" w14:textId="77777777"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14:paraId="73987ADE" w14:textId="04A17010"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8F15D4">
        <w:rPr>
          <w:b/>
          <w:spacing w:val="-1"/>
          <w:sz w:val="24"/>
          <w:szCs w:val="24"/>
        </w:rPr>
        <w:lastRenderedPageBreak/>
        <w:t xml:space="preserve">PREGÃO N° </w:t>
      </w:r>
      <w:r w:rsidR="008F15D4" w:rsidRPr="008F15D4">
        <w:rPr>
          <w:b/>
          <w:spacing w:val="-1"/>
          <w:sz w:val="24"/>
          <w:szCs w:val="24"/>
        </w:rPr>
        <w:t>68</w:t>
      </w:r>
      <w:r w:rsidR="00F14BA1" w:rsidRPr="008F15D4">
        <w:rPr>
          <w:b/>
          <w:spacing w:val="-1"/>
          <w:sz w:val="24"/>
          <w:szCs w:val="24"/>
        </w:rPr>
        <w:t>/202</w:t>
      </w:r>
      <w:r w:rsidR="00DA69CE" w:rsidRPr="008F15D4">
        <w:rPr>
          <w:b/>
          <w:spacing w:val="-1"/>
          <w:sz w:val="24"/>
          <w:szCs w:val="24"/>
        </w:rPr>
        <w:t>5</w:t>
      </w:r>
      <w:r w:rsidR="00F14BA1" w:rsidRPr="008F15D4">
        <w:rPr>
          <w:b/>
          <w:spacing w:val="-1"/>
          <w:sz w:val="24"/>
          <w:szCs w:val="24"/>
        </w:rPr>
        <w:t xml:space="preserve"> - Eletrônico.</w:t>
      </w:r>
    </w:p>
    <w:p w14:paraId="3BAE88EA" w14:textId="77777777"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14:paraId="31C752FF" w14:textId="77777777"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14:paraId="46C7E03F" w14:textId="2DB736AD"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008F15D4" w:rsidRPr="008F15D4">
        <w:rPr>
          <w:b/>
          <w:sz w:val="24"/>
          <w:szCs w:val="24"/>
        </w:rPr>
        <w:t xml:space="preserve">É objeto deste pregão o </w:t>
      </w:r>
      <w:r w:rsidR="008F15D4" w:rsidRPr="008F15D4">
        <w:rPr>
          <w:b/>
          <w:color w:val="000000"/>
          <w:sz w:val="24"/>
          <w:szCs w:val="24"/>
        </w:rPr>
        <w:t>registro</w:t>
      </w:r>
      <w:r w:rsidR="008F15D4" w:rsidRPr="00B97112">
        <w:rPr>
          <w:b/>
          <w:color w:val="000000"/>
          <w:sz w:val="24"/>
          <w:szCs w:val="24"/>
        </w:rPr>
        <w:t xml:space="preserve"> de preços</w:t>
      </w:r>
      <w:r w:rsidR="008F15D4" w:rsidRPr="00B97112">
        <w:rPr>
          <w:rFonts w:ascii="Tahoma" w:hAnsi="Tahoma" w:cs="Tahoma"/>
          <w:b/>
          <w:color w:val="000000"/>
          <w:sz w:val="24"/>
          <w:szCs w:val="24"/>
        </w:rPr>
        <w:t xml:space="preserve"> </w:t>
      </w:r>
      <w:r w:rsidR="008F15D4" w:rsidRPr="00B97112">
        <w:rPr>
          <w:b/>
          <w:color w:val="000000"/>
          <w:sz w:val="24"/>
          <w:szCs w:val="24"/>
        </w:rPr>
        <w:t>objetivando possível contratação futura de</w:t>
      </w:r>
      <w:r w:rsidR="008F15D4">
        <w:rPr>
          <w:b/>
          <w:color w:val="000000"/>
          <w:sz w:val="24"/>
          <w:szCs w:val="24"/>
        </w:rPr>
        <w:t xml:space="preserve"> </w:t>
      </w:r>
      <w:r w:rsidR="008F15D4" w:rsidRPr="00F94FFC">
        <w:rPr>
          <w:b/>
          <w:color w:val="000000"/>
          <w:sz w:val="24"/>
          <w:szCs w:val="24"/>
          <w:lang w:eastAsia="pt-BR"/>
        </w:rPr>
        <w:t>fornecimento de materiais (asfalto, base, pó de pedra</w:t>
      </w:r>
      <w:r w:rsidR="00D644DE">
        <w:rPr>
          <w:b/>
          <w:color w:val="000000"/>
          <w:sz w:val="24"/>
          <w:szCs w:val="24"/>
          <w:lang w:eastAsia="pt-BR"/>
        </w:rPr>
        <w:t>,</w:t>
      </w:r>
      <w:r w:rsidR="008F15D4" w:rsidRPr="00F94FFC">
        <w:rPr>
          <w:b/>
          <w:color w:val="000000"/>
          <w:sz w:val="24"/>
          <w:szCs w:val="24"/>
          <w:lang w:eastAsia="pt-BR"/>
        </w:rPr>
        <w:t xml:space="preserve"> </w:t>
      </w:r>
      <w:r w:rsidR="00C77653">
        <w:rPr>
          <w:b/>
          <w:color w:val="000000"/>
          <w:sz w:val="24"/>
          <w:szCs w:val="24"/>
          <w:lang w:eastAsia="pt-BR"/>
        </w:rPr>
        <w:t xml:space="preserve">meio-fio, </w:t>
      </w:r>
      <w:r w:rsidR="00C77653" w:rsidRPr="00F94FFC">
        <w:rPr>
          <w:b/>
          <w:color w:val="000000"/>
          <w:sz w:val="24"/>
          <w:szCs w:val="24"/>
          <w:lang w:eastAsia="pt-BR"/>
        </w:rPr>
        <w:t>pedra brita</w:t>
      </w:r>
      <w:r w:rsidR="00C77653">
        <w:rPr>
          <w:b/>
          <w:color w:val="000000"/>
          <w:sz w:val="24"/>
          <w:szCs w:val="24"/>
          <w:lang w:eastAsia="pt-BR"/>
        </w:rPr>
        <w:t xml:space="preserve"> e de calçamento</w:t>
      </w:r>
      <w:r w:rsidR="008F15D4" w:rsidRPr="00F94FFC">
        <w:rPr>
          <w:b/>
          <w:color w:val="000000"/>
          <w:sz w:val="24"/>
          <w:szCs w:val="24"/>
          <w:lang w:eastAsia="pt-BR"/>
        </w:rPr>
        <w:t>) para a manutenção das vias e estradas</w:t>
      </w:r>
      <w:r w:rsidR="008F15D4">
        <w:rPr>
          <w:b/>
          <w:color w:val="000000"/>
          <w:sz w:val="24"/>
          <w:szCs w:val="24"/>
          <w:lang w:eastAsia="pt-BR"/>
        </w:rPr>
        <w:t xml:space="preserve"> do Município de Ajuricaba</w:t>
      </w:r>
      <w:r w:rsidRPr="008A1331">
        <w:rPr>
          <w:b/>
          <w:sz w:val="24"/>
          <w:szCs w:val="24"/>
        </w:rPr>
        <w:t>.</w:t>
      </w:r>
    </w:p>
    <w:p w14:paraId="7CF2A208" w14:textId="77777777"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7"/>
        <w:gridCol w:w="765"/>
        <w:gridCol w:w="5024"/>
        <w:gridCol w:w="821"/>
        <w:gridCol w:w="1203"/>
        <w:gridCol w:w="1405"/>
      </w:tblGrid>
      <w:tr w:rsidR="00BD2D3A" w:rsidRPr="00180828" w14:paraId="25BDEDA6" w14:textId="77777777" w:rsidTr="005E70E7">
        <w:trPr>
          <w:trHeight w:val="340"/>
        </w:trPr>
        <w:tc>
          <w:tcPr>
            <w:tcW w:w="687" w:type="dxa"/>
            <w:vAlign w:val="center"/>
          </w:tcPr>
          <w:p w14:paraId="033F023F"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5" w:type="dxa"/>
            <w:vAlign w:val="center"/>
          </w:tcPr>
          <w:p w14:paraId="2345EFBF"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5024" w:type="dxa"/>
            <w:vAlign w:val="center"/>
          </w:tcPr>
          <w:p w14:paraId="4D0B4975"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21" w:type="dxa"/>
            <w:vAlign w:val="center"/>
          </w:tcPr>
          <w:p w14:paraId="450DDA88"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Quant.</w:t>
            </w:r>
          </w:p>
        </w:tc>
        <w:tc>
          <w:tcPr>
            <w:tcW w:w="1203" w:type="dxa"/>
            <w:vAlign w:val="center"/>
          </w:tcPr>
          <w:p w14:paraId="3F8562C1"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Unitário</w:t>
            </w:r>
          </w:p>
        </w:tc>
        <w:tc>
          <w:tcPr>
            <w:tcW w:w="1405" w:type="dxa"/>
            <w:vAlign w:val="center"/>
          </w:tcPr>
          <w:p w14:paraId="7B2A6DA9" w14:textId="77777777"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Preço Referência  Total</w:t>
            </w:r>
          </w:p>
        </w:tc>
      </w:tr>
      <w:tr w:rsidR="008D38E5" w:rsidRPr="005F3962" w14:paraId="667C305B" w14:textId="77777777" w:rsidTr="008D38E5">
        <w:trPr>
          <w:trHeight w:val="340"/>
        </w:trPr>
        <w:tc>
          <w:tcPr>
            <w:tcW w:w="687" w:type="dxa"/>
            <w:vAlign w:val="center"/>
          </w:tcPr>
          <w:p w14:paraId="0252B986"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1</w:t>
            </w:r>
          </w:p>
        </w:tc>
        <w:tc>
          <w:tcPr>
            <w:tcW w:w="765" w:type="dxa"/>
            <w:vAlign w:val="center"/>
          </w:tcPr>
          <w:p w14:paraId="3AA3F058" w14:textId="7DAD8435" w:rsidR="008D38E5" w:rsidRPr="005F3962" w:rsidRDefault="008D38E5" w:rsidP="008D38E5">
            <w:pPr>
              <w:pStyle w:val="Contefadodatabela"/>
              <w:jc w:val="center"/>
              <w:rPr>
                <w:rFonts w:ascii="Times New Roman" w:hAnsi="Times New Roman"/>
                <w:sz w:val="20"/>
                <w:szCs w:val="20"/>
              </w:rPr>
            </w:pPr>
            <w:proofErr w:type="spellStart"/>
            <w:r>
              <w:rPr>
                <w:rFonts w:ascii="Times New Roman" w:hAnsi="Times New Roman"/>
                <w:sz w:val="20"/>
                <w:szCs w:val="20"/>
              </w:rPr>
              <w:t>Ton</w:t>
            </w:r>
            <w:proofErr w:type="spellEnd"/>
          </w:p>
        </w:tc>
        <w:tc>
          <w:tcPr>
            <w:tcW w:w="5024" w:type="dxa"/>
            <w:vAlign w:val="center"/>
          </w:tcPr>
          <w:p w14:paraId="3E482F52" w14:textId="54216E8B" w:rsidR="008D38E5" w:rsidRPr="005F3962" w:rsidRDefault="008D38E5" w:rsidP="008D38E5">
            <w:pPr>
              <w:pStyle w:val="Contefadodatabela"/>
              <w:tabs>
                <w:tab w:val="left" w:pos="1590"/>
              </w:tabs>
              <w:jc w:val="both"/>
              <w:rPr>
                <w:rFonts w:ascii="Times New Roman" w:hAnsi="Times New Roman"/>
                <w:sz w:val="20"/>
                <w:szCs w:val="20"/>
              </w:rPr>
            </w:pPr>
            <w:r w:rsidRPr="008771A0">
              <w:rPr>
                <w:rFonts w:ascii="Times New Roman" w:hAnsi="Times New Roman"/>
                <w:sz w:val="22"/>
                <w:szCs w:val="22"/>
              </w:rPr>
              <w:t>Asfalto concreto betuminoso usinado a quente.</w:t>
            </w:r>
          </w:p>
        </w:tc>
        <w:tc>
          <w:tcPr>
            <w:tcW w:w="821" w:type="dxa"/>
            <w:vAlign w:val="center"/>
          </w:tcPr>
          <w:p w14:paraId="724C34FA" w14:textId="284ABE22"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100</w:t>
            </w:r>
          </w:p>
        </w:tc>
        <w:tc>
          <w:tcPr>
            <w:tcW w:w="1203" w:type="dxa"/>
            <w:vAlign w:val="center"/>
          </w:tcPr>
          <w:p w14:paraId="70995301" w14:textId="792480E4"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R$ 720,00</w:t>
            </w:r>
          </w:p>
        </w:tc>
        <w:tc>
          <w:tcPr>
            <w:tcW w:w="1405" w:type="dxa"/>
            <w:vAlign w:val="center"/>
          </w:tcPr>
          <w:p w14:paraId="451234B0" w14:textId="2F923247"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R$ 72.000,00</w:t>
            </w:r>
          </w:p>
        </w:tc>
      </w:tr>
      <w:tr w:rsidR="008D38E5" w:rsidRPr="005F3962" w14:paraId="09044C68" w14:textId="77777777" w:rsidTr="008D38E5">
        <w:trPr>
          <w:trHeight w:val="340"/>
        </w:trPr>
        <w:tc>
          <w:tcPr>
            <w:tcW w:w="687" w:type="dxa"/>
            <w:vAlign w:val="center"/>
          </w:tcPr>
          <w:p w14:paraId="45580CE4"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2</w:t>
            </w:r>
          </w:p>
        </w:tc>
        <w:tc>
          <w:tcPr>
            <w:tcW w:w="765" w:type="dxa"/>
            <w:vAlign w:val="center"/>
          </w:tcPr>
          <w:p w14:paraId="5DF36E01" w14:textId="04B59EE5"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M³</w:t>
            </w:r>
          </w:p>
        </w:tc>
        <w:tc>
          <w:tcPr>
            <w:tcW w:w="5024" w:type="dxa"/>
            <w:vAlign w:val="center"/>
          </w:tcPr>
          <w:p w14:paraId="5ECFFAC5" w14:textId="219AABAE" w:rsidR="008D38E5" w:rsidRPr="005F3962" w:rsidRDefault="008D38E5" w:rsidP="008D38E5">
            <w:pPr>
              <w:pStyle w:val="Contefadodatabela"/>
              <w:tabs>
                <w:tab w:val="left" w:pos="1590"/>
              </w:tabs>
              <w:jc w:val="both"/>
              <w:rPr>
                <w:rFonts w:ascii="Times New Roman" w:hAnsi="Times New Roman"/>
                <w:sz w:val="20"/>
                <w:szCs w:val="20"/>
              </w:rPr>
            </w:pPr>
            <w:r w:rsidRPr="008771A0">
              <w:rPr>
                <w:rFonts w:ascii="Times New Roman" w:hAnsi="Times New Roman"/>
                <w:sz w:val="22"/>
                <w:szCs w:val="22"/>
              </w:rPr>
              <w:t>Pedra brita nº 01.</w:t>
            </w:r>
          </w:p>
        </w:tc>
        <w:tc>
          <w:tcPr>
            <w:tcW w:w="821" w:type="dxa"/>
            <w:vAlign w:val="center"/>
          </w:tcPr>
          <w:p w14:paraId="6BD452AC" w14:textId="1A0D6375"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03" w:type="dxa"/>
            <w:vAlign w:val="center"/>
          </w:tcPr>
          <w:p w14:paraId="4B747B08" w14:textId="5C02301A"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R$ 84,50</w:t>
            </w:r>
          </w:p>
        </w:tc>
        <w:tc>
          <w:tcPr>
            <w:tcW w:w="1405" w:type="dxa"/>
            <w:vAlign w:val="center"/>
          </w:tcPr>
          <w:p w14:paraId="4EA0C722" w14:textId="78E5A66C"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R$ 3.380,00</w:t>
            </w:r>
          </w:p>
        </w:tc>
      </w:tr>
      <w:tr w:rsidR="008D38E5" w:rsidRPr="005F3962" w14:paraId="5D1970D0" w14:textId="77777777" w:rsidTr="008D38E5">
        <w:trPr>
          <w:trHeight w:val="340"/>
        </w:trPr>
        <w:tc>
          <w:tcPr>
            <w:tcW w:w="687" w:type="dxa"/>
            <w:vAlign w:val="center"/>
          </w:tcPr>
          <w:p w14:paraId="04F3D839"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3</w:t>
            </w:r>
          </w:p>
        </w:tc>
        <w:tc>
          <w:tcPr>
            <w:tcW w:w="765" w:type="dxa"/>
            <w:vAlign w:val="center"/>
          </w:tcPr>
          <w:p w14:paraId="19BABD27" w14:textId="254CC8EC"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M³</w:t>
            </w:r>
          </w:p>
        </w:tc>
        <w:tc>
          <w:tcPr>
            <w:tcW w:w="5024" w:type="dxa"/>
            <w:vAlign w:val="center"/>
          </w:tcPr>
          <w:p w14:paraId="2BF74EB8" w14:textId="45B8FC3D" w:rsidR="008D38E5" w:rsidRPr="005F3962" w:rsidRDefault="008D38E5" w:rsidP="008D38E5">
            <w:pPr>
              <w:pStyle w:val="Contefadodatabela"/>
              <w:tabs>
                <w:tab w:val="left" w:pos="1590"/>
              </w:tabs>
              <w:jc w:val="both"/>
              <w:rPr>
                <w:rFonts w:ascii="Times New Roman" w:hAnsi="Times New Roman"/>
                <w:sz w:val="20"/>
                <w:szCs w:val="20"/>
              </w:rPr>
            </w:pPr>
            <w:r w:rsidRPr="008771A0">
              <w:rPr>
                <w:rFonts w:ascii="Times New Roman" w:hAnsi="Times New Roman"/>
                <w:sz w:val="22"/>
                <w:szCs w:val="22"/>
              </w:rPr>
              <w:t>Pó de pedra brita.</w:t>
            </w:r>
          </w:p>
        </w:tc>
        <w:tc>
          <w:tcPr>
            <w:tcW w:w="821" w:type="dxa"/>
            <w:vAlign w:val="center"/>
          </w:tcPr>
          <w:p w14:paraId="4993C29C" w14:textId="6B6CBEAA"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40</w:t>
            </w:r>
          </w:p>
        </w:tc>
        <w:tc>
          <w:tcPr>
            <w:tcW w:w="1203" w:type="dxa"/>
            <w:vAlign w:val="center"/>
          </w:tcPr>
          <w:p w14:paraId="449DA560" w14:textId="0FE6276F"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R$ 95,00</w:t>
            </w:r>
          </w:p>
        </w:tc>
        <w:tc>
          <w:tcPr>
            <w:tcW w:w="1405" w:type="dxa"/>
            <w:vAlign w:val="center"/>
          </w:tcPr>
          <w:p w14:paraId="6EDE3162" w14:textId="1E866328"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R$ 3.800,00</w:t>
            </w:r>
          </w:p>
        </w:tc>
      </w:tr>
      <w:tr w:rsidR="008D38E5" w:rsidRPr="005F3962" w14:paraId="426662DB" w14:textId="77777777" w:rsidTr="008D38E5">
        <w:trPr>
          <w:trHeight w:val="340"/>
        </w:trPr>
        <w:tc>
          <w:tcPr>
            <w:tcW w:w="687" w:type="dxa"/>
            <w:vAlign w:val="center"/>
          </w:tcPr>
          <w:p w14:paraId="3409D147"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4</w:t>
            </w:r>
          </w:p>
        </w:tc>
        <w:tc>
          <w:tcPr>
            <w:tcW w:w="765" w:type="dxa"/>
            <w:vAlign w:val="center"/>
          </w:tcPr>
          <w:p w14:paraId="77AE51FA" w14:textId="712AE6C5"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M³</w:t>
            </w:r>
          </w:p>
        </w:tc>
        <w:tc>
          <w:tcPr>
            <w:tcW w:w="5024" w:type="dxa"/>
            <w:vAlign w:val="center"/>
          </w:tcPr>
          <w:p w14:paraId="758BE512" w14:textId="336D72E2" w:rsidR="008D38E5" w:rsidRPr="005F3962" w:rsidRDefault="008D38E5" w:rsidP="008D38E5">
            <w:pPr>
              <w:jc w:val="both"/>
            </w:pPr>
            <w:r w:rsidRPr="008771A0">
              <w:rPr>
                <w:sz w:val="22"/>
                <w:szCs w:val="22"/>
              </w:rPr>
              <w:t>Base de brita graduada.</w:t>
            </w:r>
          </w:p>
        </w:tc>
        <w:tc>
          <w:tcPr>
            <w:tcW w:w="821" w:type="dxa"/>
            <w:vAlign w:val="center"/>
          </w:tcPr>
          <w:p w14:paraId="12DFCA1E" w14:textId="174C8859"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03" w:type="dxa"/>
            <w:vAlign w:val="center"/>
          </w:tcPr>
          <w:p w14:paraId="2E59AE00" w14:textId="501A1DAE"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R$ 95,00</w:t>
            </w:r>
          </w:p>
        </w:tc>
        <w:tc>
          <w:tcPr>
            <w:tcW w:w="1405" w:type="dxa"/>
            <w:vAlign w:val="center"/>
          </w:tcPr>
          <w:p w14:paraId="41750C51" w14:textId="61BE8019"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R$ 2.850,00</w:t>
            </w:r>
          </w:p>
        </w:tc>
      </w:tr>
      <w:tr w:rsidR="008D38E5" w:rsidRPr="005F3962" w14:paraId="78165576" w14:textId="77777777" w:rsidTr="008D38E5">
        <w:trPr>
          <w:trHeight w:val="340"/>
        </w:trPr>
        <w:tc>
          <w:tcPr>
            <w:tcW w:w="687" w:type="dxa"/>
            <w:vAlign w:val="center"/>
          </w:tcPr>
          <w:p w14:paraId="6CEB46D2"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5</w:t>
            </w:r>
          </w:p>
        </w:tc>
        <w:tc>
          <w:tcPr>
            <w:tcW w:w="765" w:type="dxa"/>
            <w:vAlign w:val="center"/>
          </w:tcPr>
          <w:p w14:paraId="1908C946" w14:textId="316559DA"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Un</w:t>
            </w:r>
          </w:p>
        </w:tc>
        <w:tc>
          <w:tcPr>
            <w:tcW w:w="5024" w:type="dxa"/>
            <w:vAlign w:val="center"/>
          </w:tcPr>
          <w:p w14:paraId="011E33F6" w14:textId="57392102" w:rsidR="008D38E5" w:rsidRPr="005F3962" w:rsidRDefault="008D38E5" w:rsidP="008D38E5">
            <w:pPr>
              <w:pStyle w:val="Contefadodatabela"/>
              <w:tabs>
                <w:tab w:val="left" w:pos="1590"/>
              </w:tabs>
              <w:jc w:val="both"/>
              <w:rPr>
                <w:rFonts w:ascii="Times New Roman" w:hAnsi="Times New Roman"/>
                <w:sz w:val="20"/>
                <w:szCs w:val="20"/>
              </w:rPr>
            </w:pPr>
            <w:r w:rsidRPr="008771A0">
              <w:rPr>
                <w:rFonts w:ascii="Times New Roman" w:hAnsi="Times New Roman"/>
                <w:sz w:val="22"/>
                <w:szCs w:val="22"/>
              </w:rPr>
              <w:t>Meio-fio em concreto pré-moldado 30x10x100cm.</w:t>
            </w:r>
          </w:p>
        </w:tc>
        <w:tc>
          <w:tcPr>
            <w:tcW w:w="821" w:type="dxa"/>
            <w:vAlign w:val="center"/>
          </w:tcPr>
          <w:p w14:paraId="7EBC1A50" w14:textId="31334B0C"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203" w:type="dxa"/>
            <w:vAlign w:val="center"/>
          </w:tcPr>
          <w:p w14:paraId="114A66E1" w14:textId="43DF2221"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R$ 34,00</w:t>
            </w:r>
          </w:p>
        </w:tc>
        <w:tc>
          <w:tcPr>
            <w:tcW w:w="1405" w:type="dxa"/>
            <w:vAlign w:val="center"/>
          </w:tcPr>
          <w:p w14:paraId="6E596F79" w14:textId="49A069FE"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R$ 34.000,00</w:t>
            </w:r>
          </w:p>
        </w:tc>
      </w:tr>
      <w:tr w:rsidR="008D38E5" w:rsidRPr="005F3962" w14:paraId="08EEF948" w14:textId="77777777" w:rsidTr="008D38E5">
        <w:trPr>
          <w:trHeight w:val="340"/>
        </w:trPr>
        <w:tc>
          <w:tcPr>
            <w:tcW w:w="687" w:type="dxa"/>
            <w:vAlign w:val="center"/>
          </w:tcPr>
          <w:p w14:paraId="0BD98E46" w14:textId="77777777" w:rsidR="008D38E5" w:rsidRPr="005F3962" w:rsidRDefault="008D38E5" w:rsidP="008D38E5">
            <w:pPr>
              <w:pStyle w:val="Contedodatabela"/>
              <w:jc w:val="center"/>
              <w:rPr>
                <w:rFonts w:ascii="Times New Roman" w:hAnsi="Times New Roman" w:cs="Times New Roman"/>
                <w:b/>
                <w:sz w:val="20"/>
                <w:szCs w:val="20"/>
              </w:rPr>
            </w:pPr>
            <w:r w:rsidRPr="005F3962">
              <w:rPr>
                <w:rFonts w:ascii="Times New Roman" w:hAnsi="Times New Roman" w:cs="Times New Roman"/>
                <w:b/>
                <w:sz w:val="20"/>
                <w:szCs w:val="20"/>
              </w:rPr>
              <w:t>6</w:t>
            </w:r>
          </w:p>
        </w:tc>
        <w:tc>
          <w:tcPr>
            <w:tcW w:w="765" w:type="dxa"/>
            <w:vAlign w:val="center"/>
          </w:tcPr>
          <w:p w14:paraId="3433D764" w14:textId="6F3120AB"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M³</w:t>
            </w:r>
          </w:p>
        </w:tc>
        <w:tc>
          <w:tcPr>
            <w:tcW w:w="5024" w:type="dxa"/>
            <w:vAlign w:val="center"/>
          </w:tcPr>
          <w:p w14:paraId="43DAE780" w14:textId="3F8DDED5" w:rsidR="008D38E5" w:rsidRPr="005F3962" w:rsidRDefault="008D38E5" w:rsidP="00C67BAA">
            <w:pPr>
              <w:pStyle w:val="Contefadodatabela"/>
              <w:tabs>
                <w:tab w:val="left" w:pos="1590"/>
              </w:tabs>
              <w:jc w:val="both"/>
              <w:rPr>
                <w:rFonts w:ascii="Times New Roman" w:hAnsi="Times New Roman"/>
                <w:sz w:val="20"/>
                <w:szCs w:val="20"/>
              </w:rPr>
            </w:pPr>
            <w:r w:rsidRPr="008771A0">
              <w:rPr>
                <w:rFonts w:ascii="Times New Roman" w:hAnsi="Times New Roman"/>
                <w:sz w:val="22"/>
                <w:szCs w:val="22"/>
              </w:rPr>
              <w:t xml:space="preserve">Pedra </w:t>
            </w:r>
            <w:r w:rsidR="00C67BAA">
              <w:rPr>
                <w:rFonts w:ascii="Times New Roman" w:hAnsi="Times New Roman"/>
                <w:sz w:val="22"/>
                <w:szCs w:val="22"/>
              </w:rPr>
              <w:t>de</w:t>
            </w:r>
            <w:r w:rsidRPr="008771A0">
              <w:rPr>
                <w:rFonts w:ascii="Times New Roman" w:hAnsi="Times New Roman"/>
                <w:sz w:val="22"/>
                <w:szCs w:val="22"/>
              </w:rPr>
              <w:t xml:space="preserve"> calçamento.</w:t>
            </w:r>
          </w:p>
        </w:tc>
        <w:tc>
          <w:tcPr>
            <w:tcW w:w="821" w:type="dxa"/>
            <w:vAlign w:val="center"/>
          </w:tcPr>
          <w:p w14:paraId="3FF000FA" w14:textId="53F922BF" w:rsidR="008D38E5" w:rsidRPr="005F3962" w:rsidRDefault="008D38E5" w:rsidP="008D38E5">
            <w:pPr>
              <w:pStyle w:val="Contefadodatabela"/>
              <w:ind w:right="57"/>
              <w:jc w:val="center"/>
              <w:rPr>
                <w:rFonts w:ascii="Times New Roman" w:hAnsi="Times New Roman"/>
                <w:sz w:val="20"/>
                <w:szCs w:val="20"/>
              </w:rPr>
            </w:pPr>
            <w:r>
              <w:rPr>
                <w:rFonts w:ascii="Times New Roman" w:hAnsi="Times New Roman"/>
                <w:sz w:val="20"/>
                <w:szCs w:val="20"/>
              </w:rPr>
              <w:t>1.000</w:t>
            </w:r>
          </w:p>
        </w:tc>
        <w:tc>
          <w:tcPr>
            <w:tcW w:w="1203" w:type="dxa"/>
            <w:vAlign w:val="center"/>
          </w:tcPr>
          <w:p w14:paraId="75624ABD" w14:textId="6181EC14"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R$ 91,00</w:t>
            </w:r>
          </w:p>
        </w:tc>
        <w:tc>
          <w:tcPr>
            <w:tcW w:w="1405" w:type="dxa"/>
            <w:vAlign w:val="center"/>
          </w:tcPr>
          <w:p w14:paraId="56DA1F48" w14:textId="356AD911" w:rsidR="008D38E5" w:rsidRPr="005F3962" w:rsidRDefault="008D38E5" w:rsidP="008D38E5">
            <w:pPr>
              <w:pStyle w:val="Contefadodatabela"/>
              <w:jc w:val="center"/>
              <w:rPr>
                <w:rFonts w:ascii="Times New Roman" w:hAnsi="Times New Roman"/>
                <w:sz w:val="20"/>
                <w:szCs w:val="20"/>
              </w:rPr>
            </w:pPr>
            <w:r>
              <w:rPr>
                <w:rFonts w:ascii="Times New Roman" w:hAnsi="Times New Roman"/>
                <w:sz w:val="20"/>
                <w:szCs w:val="20"/>
              </w:rPr>
              <w:t>R$ 91.000,00</w:t>
            </w:r>
          </w:p>
        </w:tc>
      </w:tr>
      <w:tr w:rsidR="008D38E5" w:rsidRPr="005F3962" w14:paraId="14D91ADE" w14:textId="77777777" w:rsidTr="005E70E7">
        <w:trPr>
          <w:trHeight w:val="340"/>
        </w:trPr>
        <w:tc>
          <w:tcPr>
            <w:tcW w:w="8500" w:type="dxa"/>
            <w:gridSpan w:val="5"/>
            <w:vAlign w:val="center"/>
          </w:tcPr>
          <w:p w14:paraId="325A5DA1" w14:textId="77777777" w:rsidR="008D38E5" w:rsidRPr="005F3962" w:rsidRDefault="008D38E5" w:rsidP="008D38E5">
            <w:pPr>
              <w:jc w:val="center"/>
              <w:rPr>
                <w:b/>
              </w:rPr>
            </w:pPr>
            <w:r w:rsidRPr="005F3962">
              <w:rPr>
                <w:b/>
              </w:rPr>
              <w:t>TOTAL</w:t>
            </w:r>
          </w:p>
        </w:tc>
        <w:tc>
          <w:tcPr>
            <w:tcW w:w="1405" w:type="dxa"/>
            <w:vAlign w:val="center"/>
          </w:tcPr>
          <w:p w14:paraId="4FC6B34B" w14:textId="4660BEFA" w:rsidR="008D38E5" w:rsidRPr="0007457E" w:rsidRDefault="008D38E5" w:rsidP="008D38E5">
            <w:pPr>
              <w:ind w:hanging="117"/>
              <w:jc w:val="center"/>
              <w:rPr>
                <w:b/>
              </w:rPr>
            </w:pPr>
            <w:r w:rsidRPr="0007457E">
              <w:rPr>
                <w:b/>
              </w:rPr>
              <w:t xml:space="preserve">R$ </w:t>
            </w:r>
            <w:r>
              <w:rPr>
                <w:b/>
              </w:rPr>
              <w:t>207.030,00</w:t>
            </w:r>
          </w:p>
        </w:tc>
      </w:tr>
    </w:tbl>
    <w:p w14:paraId="67E86939" w14:textId="77777777" w:rsidR="00BD2D3A" w:rsidRPr="000F3B51" w:rsidRDefault="00BD2D3A" w:rsidP="00BD2D3A">
      <w:pPr>
        <w:autoSpaceDE w:val="0"/>
        <w:autoSpaceDN w:val="0"/>
        <w:adjustRightInd w:val="0"/>
        <w:spacing w:before="240" w:after="240"/>
        <w:rPr>
          <w:b/>
          <w:bCs/>
          <w:sz w:val="24"/>
          <w:szCs w:val="24"/>
        </w:rPr>
      </w:pPr>
      <w:bookmarkStart w:id="6" w:name="__UnoMark__1913_3139063311"/>
      <w:bookmarkStart w:id="7" w:name="__UnoMark__1843_3139063311"/>
      <w:bookmarkEnd w:id="6"/>
      <w:bookmarkEnd w:id="7"/>
      <w:r w:rsidRPr="000F3B51">
        <w:rPr>
          <w:b/>
          <w:bCs/>
          <w:sz w:val="24"/>
          <w:szCs w:val="24"/>
        </w:rPr>
        <w:t>3. FUNDAMENTAÇÃO DA CONTRATAÇÃO</w:t>
      </w:r>
    </w:p>
    <w:p w14:paraId="5A19A0D9" w14:textId="77777777" w:rsidR="00BD2D3A" w:rsidRPr="000F3B51" w:rsidRDefault="00BD2D3A" w:rsidP="00BD2D3A">
      <w:pPr>
        <w:jc w:val="both"/>
        <w:rPr>
          <w:sz w:val="24"/>
          <w:szCs w:val="24"/>
        </w:rPr>
      </w:pPr>
      <w:r w:rsidRPr="000F3B51">
        <w:rPr>
          <w:b/>
          <w:sz w:val="24"/>
          <w:szCs w:val="24"/>
        </w:rPr>
        <w:t xml:space="preserve">3.1. </w:t>
      </w:r>
      <w:r w:rsidRPr="000F3B51">
        <w:rPr>
          <w:sz w:val="24"/>
          <w:szCs w:val="24"/>
        </w:rPr>
        <w:t xml:space="preserve">A contratação se fundamenta em Estudo Técnico Preliminar e demais documentos que integram este processo de contratação. </w:t>
      </w:r>
    </w:p>
    <w:p w14:paraId="243C8950" w14:textId="0FD28494" w:rsidR="00BD2D3A" w:rsidRPr="00C45664" w:rsidRDefault="00BD2D3A" w:rsidP="00BD2D3A">
      <w:pPr>
        <w:jc w:val="both"/>
        <w:rPr>
          <w:color w:val="FF0000"/>
          <w:sz w:val="24"/>
          <w:szCs w:val="24"/>
        </w:rPr>
      </w:pPr>
      <w:r w:rsidRPr="000F3B51">
        <w:rPr>
          <w:b/>
          <w:sz w:val="24"/>
          <w:szCs w:val="24"/>
        </w:rPr>
        <w:t xml:space="preserve">3.2. </w:t>
      </w:r>
      <w:r w:rsidR="000F3B51" w:rsidRPr="000F3B51">
        <w:rPr>
          <w:sz w:val="24"/>
          <w:szCs w:val="24"/>
        </w:rPr>
        <w:t xml:space="preserve">Neste sentido a aquisição destes itens e importante como é conhecimento que a secretaria de obras possui como um de seus principais ônus </w:t>
      </w:r>
      <w:r w:rsidR="000F3B51" w:rsidRPr="008771A0">
        <w:rPr>
          <w:color w:val="000000" w:themeColor="text1"/>
          <w:sz w:val="24"/>
          <w:szCs w:val="24"/>
        </w:rPr>
        <w:t>de atuação a manutenção de vias e estradas, passeio e pontes em gerais do município. Devido ao clima com muitas chuvas neste período do ano no Rio Grande do Sul estamos enfrentando muitas dificuldades em buracos e vários estragos para realizar os pontos deficitários. Para realizar este feito, é extremante imprescindível a aquisição dos materiais específicos citados. Para atender pontos críticos da cidade e interior e futuras demandas. Com isto ainda para economizar contamos com a mão de obra dos funcionários da secretaria.</w:t>
      </w:r>
    </w:p>
    <w:p w14:paraId="416C8BCB" w14:textId="77777777" w:rsidR="00BD2D3A" w:rsidRPr="002E3143" w:rsidRDefault="00BD2D3A" w:rsidP="00BD2D3A">
      <w:pPr>
        <w:spacing w:before="240"/>
        <w:jc w:val="both"/>
        <w:rPr>
          <w:b/>
          <w:bCs/>
          <w:sz w:val="24"/>
          <w:szCs w:val="24"/>
        </w:rPr>
      </w:pPr>
      <w:r w:rsidRPr="002E3143">
        <w:rPr>
          <w:b/>
          <w:bCs/>
          <w:sz w:val="24"/>
          <w:szCs w:val="24"/>
        </w:rPr>
        <w:t>4. DESCRIÇÃO DOS ITENS E PREÇO DE REFERÊNCIA</w:t>
      </w:r>
    </w:p>
    <w:p w14:paraId="7C3BBA64" w14:textId="1217E147" w:rsidR="00BD2D3A" w:rsidRPr="002E3143" w:rsidRDefault="00BD2D3A" w:rsidP="00BD2D3A">
      <w:pPr>
        <w:spacing w:before="240"/>
        <w:jc w:val="both"/>
        <w:rPr>
          <w:bCs/>
          <w:sz w:val="24"/>
          <w:szCs w:val="24"/>
        </w:rPr>
      </w:pPr>
      <w:r w:rsidRPr="002E3143">
        <w:rPr>
          <w:b/>
          <w:bCs/>
          <w:sz w:val="24"/>
          <w:szCs w:val="24"/>
        </w:rPr>
        <w:t xml:space="preserve">4.1. </w:t>
      </w:r>
      <w:r w:rsidRPr="002E3143">
        <w:rPr>
          <w:bCs/>
          <w:sz w:val="24"/>
          <w:szCs w:val="24"/>
        </w:rPr>
        <w:t xml:space="preserve">Estima-se para a contratação almejada o valor total de </w:t>
      </w:r>
      <w:r w:rsidRPr="002E3143">
        <w:rPr>
          <w:b/>
          <w:bCs/>
          <w:sz w:val="24"/>
          <w:szCs w:val="24"/>
        </w:rPr>
        <w:t>R$</w:t>
      </w:r>
      <w:r w:rsidR="002E3143" w:rsidRPr="002E3143">
        <w:rPr>
          <w:b/>
          <w:bCs/>
          <w:sz w:val="24"/>
          <w:szCs w:val="24"/>
        </w:rPr>
        <w:t xml:space="preserve"> 207.030,00</w:t>
      </w:r>
      <w:r w:rsidRPr="002E3143">
        <w:rPr>
          <w:bCs/>
          <w:sz w:val="24"/>
          <w:szCs w:val="24"/>
        </w:rPr>
        <w:t>.</w:t>
      </w:r>
    </w:p>
    <w:p w14:paraId="1A6A91C1" w14:textId="77777777" w:rsidR="00BD2D3A" w:rsidRPr="002E3143" w:rsidRDefault="00BD2D3A" w:rsidP="00BD2D3A">
      <w:pPr>
        <w:jc w:val="both"/>
        <w:rPr>
          <w:bCs/>
          <w:sz w:val="24"/>
          <w:szCs w:val="24"/>
        </w:rPr>
      </w:pPr>
      <w:r w:rsidRPr="002E3143">
        <w:rPr>
          <w:b/>
          <w:bCs/>
          <w:sz w:val="24"/>
          <w:szCs w:val="24"/>
        </w:rPr>
        <w:t xml:space="preserve">4.2. </w:t>
      </w:r>
      <w:r w:rsidRPr="002E3143">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14:paraId="056663AC" w14:textId="77777777" w:rsidR="00BD2D3A" w:rsidRPr="00E4412E" w:rsidRDefault="00BD2D3A" w:rsidP="00BD2D3A">
      <w:pPr>
        <w:spacing w:before="240"/>
        <w:jc w:val="both"/>
        <w:rPr>
          <w:b/>
          <w:bCs/>
          <w:sz w:val="24"/>
          <w:szCs w:val="24"/>
        </w:rPr>
      </w:pPr>
      <w:r w:rsidRPr="00E4412E">
        <w:rPr>
          <w:b/>
          <w:bCs/>
          <w:sz w:val="24"/>
          <w:szCs w:val="24"/>
        </w:rPr>
        <w:t>5. DESCRIÇÃO DA SOLUÇÃO COMO UM TODO</w:t>
      </w:r>
    </w:p>
    <w:p w14:paraId="440A66B2" w14:textId="77777777" w:rsidR="00BD2D3A" w:rsidRPr="00E4412E" w:rsidRDefault="00BD2D3A" w:rsidP="00BD2D3A">
      <w:pPr>
        <w:pStyle w:val="NormalWeb"/>
        <w:spacing w:before="240" w:beforeAutospacing="0" w:after="0" w:afterAutospacing="0"/>
        <w:jc w:val="both"/>
      </w:pPr>
      <w:r w:rsidRPr="00E4412E">
        <w:rPr>
          <w:b/>
          <w:bCs/>
        </w:rPr>
        <w:t xml:space="preserve">5.1. </w:t>
      </w:r>
      <w:r w:rsidRPr="00E4412E">
        <w:t>A solução proposta é a contratação de empresa especializada para o fornecimento de bens/serviços conforme disposto no item 1 deste termo de referência, conforme as seguintes especificações/condições:</w:t>
      </w:r>
    </w:p>
    <w:p w14:paraId="5E1290C1" w14:textId="6D87E88F" w:rsidR="00BD2D3A" w:rsidRPr="00E4412E" w:rsidRDefault="00BD2D3A" w:rsidP="00BD2D3A">
      <w:pPr>
        <w:pStyle w:val="NormalWeb"/>
        <w:spacing w:before="0" w:beforeAutospacing="0" w:after="0" w:afterAutospacing="0"/>
        <w:jc w:val="both"/>
      </w:pPr>
      <w:r w:rsidRPr="00E4412E">
        <w:rPr>
          <w:b/>
        </w:rPr>
        <w:t xml:space="preserve">5.2. </w:t>
      </w:r>
      <w:r w:rsidRPr="00E4412E">
        <w:t>O</w:t>
      </w:r>
      <w:r w:rsidR="00E4412E">
        <w:t xml:space="preserve"> prazo de garantia é aquele estabelecido na Lei n° 8.078, de 11 de setembro de 1990 (Código de Defesa do Consumidor)</w:t>
      </w:r>
      <w:r w:rsidRPr="00E4412E">
        <w:t>.</w:t>
      </w:r>
    </w:p>
    <w:p w14:paraId="09483101" w14:textId="14D2BD9B" w:rsidR="00BD2D3A" w:rsidRPr="00E4412E" w:rsidRDefault="00BD2D3A" w:rsidP="00BD2D3A">
      <w:pPr>
        <w:pStyle w:val="NormalWeb"/>
        <w:spacing w:before="0" w:beforeAutospacing="0" w:after="0" w:afterAutospacing="0"/>
        <w:jc w:val="both"/>
      </w:pPr>
      <w:r w:rsidRPr="00E4412E">
        <w:rPr>
          <w:b/>
        </w:rPr>
        <w:t xml:space="preserve">5.3. </w:t>
      </w:r>
      <w:r w:rsidR="00E4412E" w:rsidRPr="00E4412E">
        <w:t>Os bens</w:t>
      </w:r>
      <w:r w:rsidRPr="00E4412E">
        <w:t xml:space="preserve"> desta contratação são caracterizados como comuns, e não se enquadram como bens de luxo nos termos da legislação vigente. </w:t>
      </w:r>
    </w:p>
    <w:p w14:paraId="46F5E8C7" w14:textId="6BA482EC" w:rsidR="00E4412E" w:rsidRPr="00574ED8" w:rsidRDefault="00E4412E" w:rsidP="00E4412E">
      <w:pPr>
        <w:pStyle w:val="NormalWeb"/>
        <w:spacing w:before="0" w:beforeAutospacing="0" w:after="0" w:afterAutospacing="0"/>
        <w:jc w:val="both"/>
      </w:pPr>
      <w:r w:rsidRPr="00CC5D7F">
        <w:rPr>
          <w:b/>
        </w:rPr>
        <w:t>5.</w:t>
      </w:r>
      <w:r>
        <w:rPr>
          <w:b/>
        </w:rPr>
        <w:t>4</w:t>
      </w:r>
      <w:r w:rsidRPr="00CC5D7F">
        <w:rPr>
          <w:b/>
        </w:rPr>
        <w:t xml:space="preserve">. </w:t>
      </w:r>
      <w:r>
        <w:t xml:space="preserve">A contratada deverá ter local de distribuição num raio de até 60 (sessenta) quilômetros a partir da sede da Secretaria Municipal de Obras, situada na rua Duque de Caxias n° 47, fundamenta-se em critérios </w:t>
      </w:r>
      <w:r>
        <w:lastRenderedPageBreak/>
        <w:t>técnicos, logísticos e operacionais, que visam à eficiência da execução contratual e à economicidade da contratação.</w:t>
      </w:r>
    </w:p>
    <w:p w14:paraId="62EFF900" w14:textId="79CA6F03" w:rsidR="00E4412E" w:rsidRPr="00C45664" w:rsidRDefault="00E4412E" w:rsidP="00E4412E">
      <w:pPr>
        <w:pStyle w:val="NormalWeb"/>
        <w:spacing w:before="0" w:beforeAutospacing="0" w:after="0" w:afterAutospacing="0"/>
        <w:jc w:val="both"/>
        <w:rPr>
          <w:color w:val="FF0000"/>
        </w:rPr>
      </w:pPr>
      <w:r w:rsidRPr="00574ED8">
        <w:rPr>
          <w:b/>
          <w:bCs/>
        </w:rPr>
        <w:t>5.</w:t>
      </w:r>
      <w:r>
        <w:rPr>
          <w:b/>
          <w:bCs/>
        </w:rPr>
        <w:t>5</w:t>
      </w:r>
      <w:r w:rsidRPr="00574ED8">
        <w:rPr>
          <w:b/>
          <w:bCs/>
        </w:rPr>
        <w:t xml:space="preserve">. </w:t>
      </w:r>
      <w:r w:rsidRPr="00574ED8">
        <w:t>O parâmetro de distância adota como referência</w:t>
      </w:r>
      <w:r>
        <w:t xml:space="preserve"> o padrão observado em contratações similares realizadas por outros órgãos públicos, cujos preços foram coletados para formação da estimativa de valor da contratação, estando estes processos igualmente restritos a fornecedores localizados dentro de raio equivalente.</w:t>
      </w:r>
      <w:r w:rsidRPr="00C45664">
        <w:rPr>
          <w:color w:val="FF0000"/>
        </w:rPr>
        <w:t xml:space="preserve"> </w:t>
      </w:r>
    </w:p>
    <w:p w14:paraId="2B30659E" w14:textId="5F708696" w:rsidR="00E4412E" w:rsidRPr="006B3919" w:rsidRDefault="00E4412E" w:rsidP="00E4412E">
      <w:pPr>
        <w:jc w:val="both"/>
        <w:rPr>
          <w:sz w:val="24"/>
          <w:szCs w:val="24"/>
        </w:rPr>
      </w:pPr>
      <w:r>
        <w:rPr>
          <w:b/>
          <w:sz w:val="24"/>
          <w:szCs w:val="24"/>
        </w:rPr>
        <w:t>5.6</w:t>
      </w:r>
      <w:r w:rsidRPr="006B3919">
        <w:rPr>
          <w:b/>
          <w:sz w:val="24"/>
          <w:szCs w:val="24"/>
        </w:rPr>
        <w:t xml:space="preserve">. </w:t>
      </w:r>
      <w:r w:rsidRPr="006B3919">
        <w:rPr>
          <w:sz w:val="24"/>
          <w:szCs w:val="24"/>
        </w:rPr>
        <w:t>Além disso, a Secretaria de Obras mantém rotina operacional</w:t>
      </w:r>
      <w:r w:rsidRPr="006B3919">
        <w:t xml:space="preserve"> </w:t>
      </w:r>
      <w:r w:rsidRPr="006B3919">
        <w:rPr>
          <w:sz w:val="24"/>
          <w:szCs w:val="24"/>
        </w:rPr>
        <w:t xml:space="preserve">já consolidada de retirada direta dos insumos, conforme disponibilidade de frota e cronograma interno, o que garante autonomia </w:t>
      </w:r>
      <w:r w:rsidR="003152B7" w:rsidRPr="006B3919">
        <w:rPr>
          <w:sz w:val="24"/>
          <w:szCs w:val="24"/>
        </w:rPr>
        <w:t>logística</w:t>
      </w:r>
      <w:r w:rsidRPr="006B3919">
        <w:rPr>
          <w:sz w:val="24"/>
          <w:szCs w:val="24"/>
        </w:rPr>
        <w:t>, evitando a vinculação à agenda de terceiros e conferindo maior previsibilidade ao andamento das frentes de trabalho.</w:t>
      </w:r>
    </w:p>
    <w:p w14:paraId="7AB73876" w14:textId="71B23D83" w:rsidR="00E4412E" w:rsidRPr="006B3919" w:rsidRDefault="00E4412E" w:rsidP="00E4412E">
      <w:pPr>
        <w:jc w:val="both"/>
        <w:rPr>
          <w:b/>
          <w:bCs/>
          <w:color w:val="FF0000"/>
          <w:sz w:val="24"/>
          <w:szCs w:val="24"/>
        </w:rPr>
      </w:pPr>
      <w:r>
        <w:rPr>
          <w:b/>
          <w:bCs/>
          <w:sz w:val="24"/>
          <w:szCs w:val="24"/>
        </w:rPr>
        <w:t>5.7</w:t>
      </w:r>
      <w:r w:rsidRPr="006B3919">
        <w:rPr>
          <w:b/>
          <w:bCs/>
          <w:sz w:val="24"/>
          <w:szCs w:val="24"/>
        </w:rPr>
        <w:t xml:space="preserve">. </w:t>
      </w:r>
      <w:r w:rsidRPr="006B3919">
        <w:rPr>
          <w:sz w:val="24"/>
          <w:szCs w:val="24"/>
        </w:rPr>
        <w:t>A logística de transporte dos materiais será integralmente conduzida pela Secretaria de Obras, razão pela qual a definição de um raio superior a 60 (sessenta) quilômetros implicaria ônus excessivo à Administração, especialmente em virtude do aumento dos custos com deslocamento, consumo de combustível e desgaste da frota municipal. O limite geográfico estabelecido visa, portanto, assegurar a racionalidade e a economicidade da contratação, compatibilizando a frequência de retiradas com a capacidade operacional existente, sem comprometer a eficiência da execução dos serviços públicos.</w:t>
      </w:r>
    </w:p>
    <w:p w14:paraId="61FDED71" w14:textId="2F88A1C4" w:rsidR="00E4412E" w:rsidRPr="006B3919" w:rsidRDefault="00E4412E" w:rsidP="00E4412E">
      <w:pPr>
        <w:jc w:val="both"/>
        <w:rPr>
          <w:b/>
          <w:color w:val="FF0000"/>
          <w:sz w:val="24"/>
          <w:szCs w:val="24"/>
        </w:rPr>
      </w:pPr>
      <w:r w:rsidRPr="006B3919">
        <w:rPr>
          <w:sz w:val="24"/>
          <w:szCs w:val="24"/>
        </w:rPr>
        <w:t xml:space="preserve"> </w:t>
      </w:r>
      <w:r>
        <w:rPr>
          <w:b/>
          <w:sz w:val="24"/>
          <w:szCs w:val="24"/>
        </w:rPr>
        <w:t>5.8</w:t>
      </w:r>
      <w:r w:rsidRPr="006B3919">
        <w:rPr>
          <w:b/>
          <w:sz w:val="24"/>
          <w:szCs w:val="24"/>
        </w:rPr>
        <w:t xml:space="preserve">. </w:t>
      </w:r>
      <w:r w:rsidRPr="006B3919">
        <w:rPr>
          <w:sz w:val="24"/>
          <w:szCs w:val="24"/>
        </w:rPr>
        <w:t xml:space="preserve">Assim, o raio de 60 km revela-se tecnicamente justificado, juridicamente admissível e operacionalmente compatível com o modelo de execução adotado pelo Município, refletindo prática consolidada e alinhada aos princípios da eficiência e da </w:t>
      </w:r>
      <w:proofErr w:type="spellStart"/>
      <w:r w:rsidRPr="006B3919">
        <w:rPr>
          <w:sz w:val="24"/>
          <w:szCs w:val="24"/>
        </w:rPr>
        <w:t>vantajosidade</w:t>
      </w:r>
      <w:proofErr w:type="spellEnd"/>
      <w:r w:rsidRPr="006B3919">
        <w:rPr>
          <w:sz w:val="24"/>
          <w:szCs w:val="24"/>
        </w:rPr>
        <w:t xml:space="preserve"> previstos na Lei nº 14.133/2021.</w:t>
      </w:r>
    </w:p>
    <w:p w14:paraId="5D46B0FD" w14:textId="77777777" w:rsidR="00BD2D3A" w:rsidRPr="00F94391" w:rsidRDefault="00BD2D3A" w:rsidP="00BD2D3A">
      <w:pPr>
        <w:spacing w:before="240" w:after="240"/>
        <w:jc w:val="both"/>
        <w:rPr>
          <w:b/>
          <w:bCs/>
          <w:sz w:val="24"/>
          <w:szCs w:val="24"/>
        </w:rPr>
      </w:pPr>
      <w:r w:rsidRPr="00F94391">
        <w:rPr>
          <w:b/>
          <w:bCs/>
          <w:sz w:val="24"/>
          <w:szCs w:val="24"/>
        </w:rPr>
        <w:t>6. REQUISITOS DA CONTRATAÇÃO</w:t>
      </w:r>
    </w:p>
    <w:p w14:paraId="2D031B6B" w14:textId="77777777" w:rsidR="00F94391" w:rsidRPr="00544DD6" w:rsidRDefault="00F94391" w:rsidP="00F94391">
      <w:pPr>
        <w:jc w:val="both"/>
        <w:rPr>
          <w:sz w:val="24"/>
          <w:szCs w:val="24"/>
        </w:rPr>
      </w:pPr>
      <w:r w:rsidRPr="00544DD6">
        <w:rPr>
          <w:b/>
          <w:sz w:val="24"/>
          <w:szCs w:val="24"/>
        </w:rPr>
        <w:t xml:space="preserve">6.1. </w:t>
      </w:r>
      <w:r w:rsidRPr="00544DD6">
        <w:rPr>
          <w:sz w:val="24"/>
          <w:szCs w:val="24"/>
        </w:rPr>
        <w:t>Os bens têm natureza comum, tendo em vista que seus padrões de desempenho e qualidade podem ser objetivamente definidos pelo edital, por meio de especificações usuais de mercado, nos termos do art. 6º, inciso XIII, da Lei Federal nº 14.133/2021.</w:t>
      </w:r>
    </w:p>
    <w:p w14:paraId="6B3FA066" w14:textId="77777777" w:rsidR="00F94391" w:rsidRPr="00544DD6" w:rsidRDefault="00F94391" w:rsidP="00F94391">
      <w:pPr>
        <w:jc w:val="both"/>
        <w:rPr>
          <w:sz w:val="24"/>
          <w:szCs w:val="24"/>
        </w:rPr>
      </w:pPr>
      <w:r w:rsidRPr="00544DD6">
        <w:rPr>
          <w:b/>
          <w:sz w:val="24"/>
          <w:szCs w:val="24"/>
        </w:rPr>
        <w:t xml:space="preserve">6.2. </w:t>
      </w:r>
      <w:r w:rsidRPr="00544DD6">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14:paraId="02F962AB" w14:textId="77777777" w:rsidR="00F94391" w:rsidRPr="00544DD6" w:rsidRDefault="00F94391" w:rsidP="00F94391">
      <w:pPr>
        <w:jc w:val="both"/>
        <w:rPr>
          <w:sz w:val="24"/>
          <w:szCs w:val="24"/>
        </w:rPr>
      </w:pPr>
      <w:r w:rsidRPr="00544DD6">
        <w:rPr>
          <w:b/>
          <w:sz w:val="24"/>
          <w:szCs w:val="24"/>
        </w:rPr>
        <w:t xml:space="preserve">6.3. </w:t>
      </w:r>
      <w:r w:rsidRPr="00544DD6">
        <w:rPr>
          <w:sz w:val="24"/>
          <w:szCs w:val="24"/>
        </w:rPr>
        <w:t xml:space="preserve">Para fornecimento dos bens pretendidos os eventuais interessados deverão comprovar que atuam em ramo de atividade compatível com o objeto da licitação, bem como apresentar os documentos de habilitação, nos termos do art. 62 da Lei Federal nº 14.133/2021. </w:t>
      </w:r>
    </w:p>
    <w:p w14:paraId="19354717" w14:textId="77777777" w:rsidR="00BD2D3A" w:rsidRPr="00007106" w:rsidRDefault="00BD2D3A" w:rsidP="00BD2D3A">
      <w:pPr>
        <w:autoSpaceDE w:val="0"/>
        <w:autoSpaceDN w:val="0"/>
        <w:adjustRightInd w:val="0"/>
        <w:spacing w:before="240" w:after="240"/>
        <w:rPr>
          <w:b/>
          <w:bCs/>
          <w:sz w:val="24"/>
          <w:szCs w:val="24"/>
        </w:rPr>
      </w:pPr>
      <w:r w:rsidRPr="00007106">
        <w:rPr>
          <w:b/>
          <w:bCs/>
          <w:sz w:val="24"/>
          <w:szCs w:val="24"/>
        </w:rPr>
        <w:t>7. MODELO DE EXECUÇÃO DO OBJETO</w:t>
      </w:r>
    </w:p>
    <w:p w14:paraId="2BF4FF12" w14:textId="77777777" w:rsidR="00BD2D3A" w:rsidRPr="00007106" w:rsidRDefault="00BD2D3A" w:rsidP="00BD2D3A">
      <w:pPr>
        <w:jc w:val="both"/>
        <w:rPr>
          <w:sz w:val="24"/>
          <w:szCs w:val="24"/>
        </w:rPr>
      </w:pPr>
      <w:r w:rsidRPr="00007106">
        <w:rPr>
          <w:b/>
          <w:sz w:val="24"/>
          <w:szCs w:val="24"/>
        </w:rPr>
        <w:t xml:space="preserve">7.1. </w:t>
      </w:r>
      <w:r w:rsidRPr="00007106">
        <w:rPr>
          <w:sz w:val="24"/>
          <w:szCs w:val="24"/>
        </w:rPr>
        <w:t>Após a homologação e adjudicação, caso se conclua pela contratação, será firmado contrato e emitido instrumento equivalente EMPENHO.</w:t>
      </w:r>
    </w:p>
    <w:p w14:paraId="70EA147A" w14:textId="77777777" w:rsidR="00BD2D3A" w:rsidRPr="00007106" w:rsidRDefault="00BD2D3A" w:rsidP="00BD2D3A">
      <w:pPr>
        <w:jc w:val="both"/>
        <w:rPr>
          <w:sz w:val="24"/>
          <w:szCs w:val="24"/>
        </w:rPr>
      </w:pPr>
      <w:r w:rsidRPr="00007106">
        <w:rPr>
          <w:b/>
          <w:sz w:val="24"/>
          <w:szCs w:val="24"/>
        </w:rPr>
        <w:t xml:space="preserve">7.2. </w:t>
      </w:r>
      <w:r w:rsidRPr="00007106">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14:paraId="5F207C56" w14:textId="77777777" w:rsidR="00BD2D3A" w:rsidRPr="00007106" w:rsidRDefault="00BD2D3A" w:rsidP="00BD2D3A">
      <w:pPr>
        <w:jc w:val="both"/>
        <w:rPr>
          <w:sz w:val="24"/>
          <w:szCs w:val="24"/>
        </w:rPr>
      </w:pPr>
      <w:r w:rsidRPr="00007106">
        <w:rPr>
          <w:b/>
          <w:sz w:val="24"/>
          <w:szCs w:val="24"/>
        </w:rPr>
        <w:t xml:space="preserve">7.3. </w:t>
      </w:r>
      <w:r w:rsidRPr="00007106">
        <w:rPr>
          <w:sz w:val="24"/>
          <w:szCs w:val="24"/>
        </w:rPr>
        <w:t>A ata de registro de preços ou o contrato, quando for o caso, será enviado à adjudicatária por e-mail, para assinatura preferencialmente eletrônica.</w:t>
      </w:r>
    </w:p>
    <w:p w14:paraId="7C4EDE5C" w14:textId="77777777" w:rsidR="00BD2D3A" w:rsidRPr="00007106" w:rsidRDefault="00BD2D3A" w:rsidP="00BD2D3A">
      <w:pPr>
        <w:jc w:val="both"/>
        <w:rPr>
          <w:sz w:val="24"/>
          <w:szCs w:val="24"/>
        </w:rPr>
      </w:pPr>
      <w:r w:rsidRPr="00007106">
        <w:rPr>
          <w:b/>
          <w:sz w:val="24"/>
          <w:szCs w:val="24"/>
        </w:rPr>
        <w:t xml:space="preserve">7.4. </w:t>
      </w:r>
      <w:r w:rsidRPr="00007106">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14:paraId="78B55792" w14:textId="77777777" w:rsidR="00BD2D3A" w:rsidRPr="00007106" w:rsidRDefault="00BD2D3A" w:rsidP="00BD2D3A">
      <w:pPr>
        <w:jc w:val="both"/>
        <w:rPr>
          <w:sz w:val="24"/>
          <w:szCs w:val="24"/>
        </w:rPr>
      </w:pPr>
      <w:r w:rsidRPr="00007106">
        <w:rPr>
          <w:b/>
          <w:sz w:val="24"/>
          <w:szCs w:val="24"/>
        </w:rPr>
        <w:t xml:space="preserve">7.5. </w:t>
      </w:r>
      <w:r w:rsidRPr="00007106">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14:paraId="5FED6875" w14:textId="77777777" w:rsidR="00BD2D3A" w:rsidRPr="00007106" w:rsidRDefault="00BD2D3A" w:rsidP="00BD2D3A">
      <w:pPr>
        <w:jc w:val="both"/>
        <w:rPr>
          <w:sz w:val="24"/>
          <w:szCs w:val="24"/>
        </w:rPr>
      </w:pPr>
      <w:r w:rsidRPr="00007106">
        <w:rPr>
          <w:b/>
          <w:sz w:val="24"/>
          <w:szCs w:val="24"/>
        </w:rPr>
        <w:t xml:space="preserve">7.6. </w:t>
      </w:r>
      <w:r w:rsidRPr="00007106">
        <w:rPr>
          <w:sz w:val="24"/>
          <w:szCs w:val="24"/>
        </w:rPr>
        <w:t>Antes de formalizar o contrato ou emitir instrumento equivalente, a Administração verificará a regularidade fiscal da empresa contratada e consultará a certidão negativa correcional (</w:t>
      </w:r>
      <w:proofErr w:type="spellStart"/>
      <w:r w:rsidRPr="00007106">
        <w:rPr>
          <w:sz w:val="24"/>
          <w:szCs w:val="24"/>
        </w:rPr>
        <w:t>ePAD</w:t>
      </w:r>
      <w:proofErr w:type="spellEnd"/>
      <w:r w:rsidRPr="00007106">
        <w:rPr>
          <w:sz w:val="24"/>
          <w:szCs w:val="24"/>
        </w:rPr>
        <w:t>, CGU-PJ, CEIS, CNEP e CEPIM) no endereço https://certidoes.cgu.gov.br/, emitindo as certidões negativas de inidoneidade, de impedimento e de débitos trabalhistas, como determina o § 4º do art. 91 da Lei nº 14.133/2021.</w:t>
      </w:r>
    </w:p>
    <w:p w14:paraId="31CD4A6A" w14:textId="77777777" w:rsidR="00BD2D3A" w:rsidRPr="00007106" w:rsidRDefault="00BD2D3A" w:rsidP="00BD2D3A">
      <w:pPr>
        <w:jc w:val="both"/>
        <w:rPr>
          <w:sz w:val="24"/>
          <w:szCs w:val="24"/>
        </w:rPr>
      </w:pPr>
      <w:r w:rsidRPr="00007106">
        <w:rPr>
          <w:b/>
          <w:sz w:val="24"/>
          <w:szCs w:val="24"/>
        </w:rPr>
        <w:lastRenderedPageBreak/>
        <w:t xml:space="preserve">7.7. </w:t>
      </w:r>
      <w:r w:rsidRPr="00007106">
        <w:rPr>
          <w:sz w:val="24"/>
          <w:szCs w:val="24"/>
        </w:rPr>
        <w:t xml:space="preserve">É vedada a subcontratação de pessoa física ou jurídica para a execução do objeto deste Edital (sob pena de inexecução contratual). </w:t>
      </w:r>
    </w:p>
    <w:p w14:paraId="2BAC8C4A" w14:textId="77777777" w:rsidR="00BD2D3A" w:rsidRPr="00007106" w:rsidRDefault="00BD2D3A" w:rsidP="00BD2D3A">
      <w:pPr>
        <w:jc w:val="both"/>
        <w:rPr>
          <w:sz w:val="24"/>
          <w:szCs w:val="24"/>
        </w:rPr>
      </w:pPr>
      <w:r w:rsidRPr="00007106">
        <w:rPr>
          <w:b/>
          <w:sz w:val="24"/>
          <w:szCs w:val="24"/>
        </w:rPr>
        <w:t xml:space="preserve">7.8. </w:t>
      </w:r>
      <w:r w:rsidRPr="00007106">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14:paraId="158ECD2D" w14:textId="77777777" w:rsidR="00BD2D3A" w:rsidRPr="00007106" w:rsidRDefault="00BD2D3A" w:rsidP="00BD2D3A">
      <w:pPr>
        <w:jc w:val="both"/>
        <w:rPr>
          <w:sz w:val="24"/>
          <w:szCs w:val="24"/>
        </w:rPr>
      </w:pPr>
      <w:r w:rsidRPr="00007106">
        <w:rPr>
          <w:b/>
          <w:sz w:val="24"/>
          <w:szCs w:val="24"/>
        </w:rPr>
        <w:t xml:space="preserve">7.9. </w:t>
      </w:r>
      <w:r w:rsidRPr="00007106">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14:paraId="2261E61B" w14:textId="77777777" w:rsidR="00BD2D3A" w:rsidRPr="00007106" w:rsidRDefault="00BD2D3A" w:rsidP="00BD2D3A">
      <w:pPr>
        <w:jc w:val="both"/>
        <w:rPr>
          <w:sz w:val="24"/>
          <w:szCs w:val="24"/>
        </w:rPr>
      </w:pPr>
      <w:r w:rsidRPr="00007106">
        <w:rPr>
          <w:b/>
          <w:sz w:val="24"/>
          <w:szCs w:val="24"/>
        </w:rPr>
        <w:t xml:space="preserve">7.10. </w:t>
      </w:r>
      <w:r w:rsidRPr="00007106">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14:paraId="20C55A79" w14:textId="77777777" w:rsidR="00BD2D3A" w:rsidRPr="00007106" w:rsidRDefault="00BD2D3A" w:rsidP="00BD2D3A">
      <w:pPr>
        <w:jc w:val="both"/>
        <w:rPr>
          <w:sz w:val="24"/>
          <w:szCs w:val="24"/>
        </w:rPr>
      </w:pPr>
      <w:r w:rsidRPr="00007106">
        <w:rPr>
          <w:b/>
          <w:sz w:val="24"/>
          <w:szCs w:val="24"/>
        </w:rPr>
        <w:t xml:space="preserve">7.11. </w:t>
      </w:r>
      <w:r w:rsidRPr="00007106">
        <w:rPr>
          <w:sz w:val="24"/>
          <w:szCs w:val="24"/>
        </w:rPr>
        <w:t>As despesas de seguro, frete, descarregamento, deslocamentos e demais custos e despesas diretas e indiretas necessárias ao fornecimento do objeto contratado, correrão por conta exclusiva da Contratada.</w:t>
      </w:r>
    </w:p>
    <w:p w14:paraId="4E2CA46E" w14:textId="77777777" w:rsidR="00BD2D3A" w:rsidRPr="008C309D" w:rsidRDefault="00BD2D3A" w:rsidP="00BD2D3A">
      <w:pPr>
        <w:spacing w:before="240"/>
        <w:jc w:val="both"/>
        <w:rPr>
          <w:b/>
          <w:bCs/>
          <w:sz w:val="24"/>
          <w:szCs w:val="24"/>
        </w:rPr>
      </w:pPr>
      <w:r w:rsidRPr="008C309D">
        <w:rPr>
          <w:b/>
          <w:bCs/>
          <w:sz w:val="24"/>
          <w:szCs w:val="24"/>
        </w:rPr>
        <w:t>8. VIGÊNCIA</w:t>
      </w:r>
    </w:p>
    <w:p w14:paraId="21ACECF3" w14:textId="77777777" w:rsidR="00BD2D3A" w:rsidRPr="008C309D" w:rsidRDefault="00BD2D3A" w:rsidP="00BD2D3A">
      <w:pPr>
        <w:spacing w:before="240"/>
        <w:jc w:val="both"/>
        <w:rPr>
          <w:sz w:val="24"/>
          <w:szCs w:val="24"/>
        </w:rPr>
      </w:pPr>
      <w:r w:rsidRPr="008C309D">
        <w:rPr>
          <w:b/>
          <w:bCs/>
          <w:sz w:val="24"/>
          <w:szCs w:val="24"/>
        </w:rPr>
        <w:t xml:space="preserve">8.1. </w:t>
      </w:r>
      <w:r w:rsidR="009E776A" w:rsidRPr="008C309D">
        <w:rPr>
          <w:sz w:val="24"/>
          <w:szCs w:val="24"/>
        </w:rPr>
        <w:t xml:space="preserve">A ata </w:t>
      </w:r>
      <w:r w:rsidRPr="008C309D">
        <w:rPr>
          <w:sz w:val="24"/>
          <w:szCs w:val="24"/>
        </w:rPr>
        <w:t>terá vigência, a contar de sua ass</w:t>
      </w:r>
      <w:r w:rsidR="001D241F" w:rsidRPr="008C309D">
        <w:rPr>
          <w:sz w:val="24"/>
          <w:szCs w:val="24"/>
        </w:rPr>
        <w:t>inatura, de 12 (doze) meses,</w:t>
      </w:r>
      <w:r w:rsidRPr="008C309D">
        <w:rPr>
          <w:sz w:val="24"/>
          <w:szCs w:val="24"/>
        </w:rPr>
        <w:t xml:space="preserve"> sendo possível sua prorrogação.</w:t>
      </w:r>
    </w:p>
    <w:p w14:paraId="77B4D73C" w14:textId="77777777" w:rsidR="00993954" w:rsidRPr="00274E5C" w:rsidRDefault="001D241F" w:rsidP="00993954">
      <w:pPr>
        <w:pStyle w:val="Ttulo1"/>
        <w:spacing w:line="360" w:lineRule="auto"/>
        <w:rPr>
          <w:rFonts w:ascii="Times New Roman" w:hAnsi="Times New Roman"/>
          <w:sz w:val="24"/>
          <w:szCs w:val="24"/>
        </w:rPr>
      </w:pPr>
      <w:r w:rsidRPr="00274E5C">
        <w:rPr>
          <w:rFonts w:ascii="Times New Roman" w:hAnsi="Times New Roman"/>
          <w:sz w:val="24"/>
          <w:szCs w:val="24"/>
        </w:rPr>
        <w:t>9</w:t>
      </w:r>
      <w:r w:rsidR="00993954" w:rsidRPr="00274E5C">
        <w:rPr>
          <w:rFonts w:ascii="Times New Roman" w:hAnsi="Times New Roman"/>
          <w:sz w:val="24"/>
          <w:szCs w:val="24"/>
        </w:rPr>
        <w:t>. REGISTRO DE PREÇOS</w:t>
      </w:r>
    </w:p>
    <w:p w14:paraId="6FB21D1F" w14:textId="77777777" w:rsidR="00993954" w:rsidRPr="00274E5C" w:rsidRDefault="001D241F" w:rsidP="00993954">
      <w:pPr>
        <w:pStyle w:val="NormalWeb"/>
        <w:spacing w:before="0" w:beforeAutospacing="0" w:after="0" w:afterAutospacing="0"/>
        <w:jc w:val="both"/>
      </w:pPr>
      <w:r w:rsidRPr="00274E5C">
        <w:rPr>
          <w:b/>
        </w:rPr>
        <w:t>9.</w:t>
      </w:r>
      <w:r w:rsidR="00993954" w:rsidRPr="00274E5C">
        <w:rPr>
          <w:b/>
        </w:rPr>
        <w:t xml:space="preserve">1. </w:t>
      </w:r>
      <w:r w:rsidR="00993954" w:rsidRPr="00274E5C">
        <w:t>O prazo de vigência da ata de registro de preços será de 1 (um) ano a contar da data de assinatura deste e poderá ser prorrogado, por igual período.</w:t>
      </w:r>
    </w:p>
    <w:p w14:paraId="1F1416A4" w14:textId="77777777" w:rsidR="00993954" w:rsidRPr="00274E5C" w:rsidRDefault="001D241F" w:rsidP="00993954">
      <w:pPr>
        <w:pStyle w:val="NormalWeb"/>
        <w:spacing w:before="0" w:beforeAutospacing="0" w:after="0" w:afterAutospacing="0"/>
        <w:jc w:val="both"/>
      </w:pPr>
      <w:r w:rsidRPr="00274E5C">
        <w:rPr>
          <w:b/>
        </w:rPr>
        <w:t>9.</w:t>
      </w:r>
      <w:r w:rsidR="00993954" w:rsidRPr="00274E5C">
        <w:rPr>
          <w:b/>
        </w:rPr>
        <w:t xml:space="preserve">2. </w:t>
      </w:r>
      <w:r w:rsidR="00993954" w:rsidRPr="00274E5C">
        <w:t xml:space="preserve">Nos termos do Art. 83 da Lei nº 14.133/2021, a existência de preços registrados implicará compromisso de fornecimento nas condições estabelecidas, mas não obrigará a Administração a contratar. </w:t>
      </w:r>
    </w:p>
    <w:p w14:paraId="60B5461A" w14:textId="77777777" w:rsidR="00993954" w:rsidRPr="00274E5C" w:rsidRDefault="001D241F" w:rsidP="00993954">
      <w:pPr>
        <w:pStyle w:val="NormalWeb"/>
        <w:spacing w:before="0" w:beforeAutospacing="0" w:after="0" w:afterAutospacing="0"/>
        <w:jc w:val="both"/>
      </w:pPr>
      <w:r w:rsidRPr="00274E5C">
        <w:rPr>
          <w:b/>
        </w:rPr>
        <w:t>9.</w:t>
      </w:r>
      <w:r w:rsidR="00993954" w:rsidRPr="00274E5C">
        <w:rPr>
          <w:b/>
        </w:rPr>
        <w:t xml:space="preserve">3. </w:t>
      </w:r>
      <w:r w:rsidR="00993954" w:rsidRPr="00274E5C">
        <w:t>O preço registrado poderá ser suspenso ou cancelado nos termos do Art. 9º do Decreto Municipal nº 5.909, de 15 de março de 2023.</w:t>
      </w:r>
    </w:p>
    <w:p w14:paraId="254F39F3" w14:textId="77777777" w:rsidR="00993954" w:rsidRPr="00274E5C" w:rsidRDefault="001D241F" w:rsidP="00993954">
      <w:pPr>
        <w:pStyle w:val="NormalWeb"/>
        <w:spacing w:before="0" w:beforeAutospacing="0" w:after="0" w:afterAutospacing="0"/>
        <w:jc w:val="both"/>
      </w:pPr>
      <w:r w:rsidRPr="00274E5C">
        <w:rPr>
          <w:b/>
        </w:rPr>
        <w:t>9.</w:t>
      </w:r>
      <w:r w:rsidR="00993954" w:rsidRPr="00274E5C">
        <w:rPr>
          <w:b/>
        </w:rPr>
        <w:t xml:space="preserve">4. </w:t>
      </w:r>
      <w:r w:rsidR="00993954" w:rsidRPr="00274E5C">
        <w:t>O preço registrado não sofrerá qualquer reajuste, ressalvado o disposto no Art. 10º do decreto municipal nº 5.909 de 15 de março de 2023.</w:t>
      </w:r>
    </w:p>
    <w:p w14:paraId="6B6EE555" w14:textId="77777777" w:rsidR="00993954" w:rsidRPr="008C309D" w:rsidRDefault="001D241F" w:rsidP="00993954">
      <w:pPr>
        <w:pStyle w:val="NormalWeb"/>
        <w:spacing w:before="0" w:beforeAutospacing="0" w:after="0" w:afterAutospacing="0"/>
        <w:jc w:val="both"/>
      </w:pPr>
      <w:r w:rsidRPr="00274E5C">
        <w:rPr>
          <w:b/>
        </w:rPr>
        <w:t>9.</w:t>
      </w:r>
      <w:r w:rsidR="00993954" w:rsidRPr="00274E5C">
        <w:rPr>
          <w:b/>
        </w:rPr>
        <w:t xml:space="preserve">5. </w:t>
      </w:r>
      <w:r w:rsidR="00993954" w:rsidRPr="00274E5C">
        <w:t xml:space="preserve">A adjudicatária terá o prazo de 05 (cinco) dias úteis, contados a partir da data de sua convocação, prorrogáveis nos termos do art. 90, § 1º, da Lei nº 14.133/2021, para assinar a ata de registro de preços, </w:t>
      </w:r>
      <w:r w:rsidR="00993954" w:rsidRPr="008C309D">
        <w:t>sob pena de decair o direito à contratação, sem prejuízo das sanções previstas neste Edital.</w:t>
      </w:r>
    </w:p>
    <w:p w14:paraId="1860E7B7" w14:textId="77777777" w:rsidR="00BD2D3A" w:rsidRPr="008C309D" w:rsidRDefault="00BD2D3A" w:rsidP="00BD2D3A">
      <w:pPr>
        <w:autoSpaceDE w:val="0"/>
        <w:autoSpaceDN w:val="0"/>
        <w:adjustRightInd w:val="0"/>
        <w:spacing w:before="240" w:after="240"/>
        <w:rPr>
          <w:b/>
          <w:bCs/>
          <w:sz w:val="24"/>
          <w:szCs w:val="24"/>
        </w:rPr>
      </w:pPr>
      <w:r w:rsidRPr="008C309D">
        <w:rPr>
          <w:b/>
          <w:bCs/>
          <w:sz w:val="24"/>
          <w:szCs w:val="24"/>
        </w:rPr>
        <w:t>1</w:t>
      </w:r>
      <w:r w:rsidR="001D241F" w:rsidRPr="008C309D">
        <w:rPr>
          <w:b/>
          <w:bCs/>
          <w:sz w:val="24"/>
          <w:szCs w:val="24"/>
        </w:rPr>
        <w:t>0</w:t>
      </w:r>
      <w:r w:rsidRPr="008C309D">
        <w:rPr>
          <w:b/>
          <w:bCs/>
          <w:sz w:val="24"/>
          <w:szCs w:val="24"/>
        </w:rPr>
        <w:t>. CRITÉRIOS DE MEDIÇÃO E PAGAMENTO</w:t>
      </w:r>
    </w:p>
    <w:p w14:paraId="58A61871" w14:textId="77777777" w:rsidR="00BD2D3A" w:rsidRPr="008C309D" w:rsidRDefault="001D241F" w:rsidP="00BD2D3A">
      <w:pPr>
        <w:shd w:val="clear" w:color="auto" w:fill="FFFFFF"/>
        <w:jc w:val="both"/>
        <w:rPr>
          <w:i/>
        </w:rPr>
      </w:pPr>
      <w:r w:rsidRPr="008C309D">
        <w:rPr>
          <w:b/>
          <w:bCs/>
          <w:sz w:val="24"/>
          <w:szCs w:val="24"/>
        </w:rPr>
        <w:t>10</w:t>
      </w:r>
      <w:r w:rsidR="00BD2D3A" w:rsidRPr="008C309D">
        <w:rPr>
          <w:b/>
          <w:bCs/>
          <w:sz w:val="24"/>
          <w:szCs w:val="24"/>
        </w:rPr>
        <w:t xml:space="preserve">.1. </w:t>
      </w:r>
      <w:r w:rsidR="00BD2D3A" w:rsidRPr="008C309D">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8C309D">
        <w:rPr>
          <w:i/>
          <w:sz w:val="24"/>
          <w:szCs w:val="24"/>
        </w:rPr>
        <w:t>.</w:t>
      </w:r>
    </w:p>
    <w:p w14:paraId="77049365" w14:textId="77777777" w:rsidR="00BD2D3A" w:rsidRPr="008C309D" w:rsidRDefault="00BD2D3A" w:rsidP="00BD2D3A">
      <w:pPr>
        <w:overflowPunct w:val="0"/>
        <w:autoSpaceDE w:val="0"/>
        <w:autoSpaceDN w:val="0"/>
        <w:adjustRightInd w:val="0"/>
        <w:jc w:val="both"/>
        <w:textAlignment w:val="baseline"/>
        <w:rPr>
          <w:sz w:val="24"/>
          <w:szCs w:val="24"/>
        </w:rPr>
      </w:pPr>
      <w:r w:rsidRPr="008C309D">
        <w:rPr>
          <w:b/>
          <w:sz w:val="24"/>
          <w:szCs w:val="24"/>
        </w:rPr>
        <w:t>1</w:t>
      </w:r>
      <w:r w:rsidR="001D241F" w:rsidRPr="008C309D">
        <w:rPr>
          <w:b/>
          <w:sz w:val="24"/>
          <w:szCs w:val="24"/>
        </w:rPr>
        <w:t>0</w:t>
      </w:r>
      <w:r w:rsidRPr="008C309D">
        <w:rPr>
          <w:b/>
          <w:sz w:val="24"/>
          <w:szCs w:val="24"/>
        </w:rPr>
        <w:t>.2.</w:t>
      </w:r>
      <w:r w:rsidRPr="008C309D">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14:paraId="05977C8F" w14:textId="7142C9F8" w:rsidR="00BD2D3A" w:rsidRDefault="001D241F" w:rsidP="00BD2D3A">
      <w:pPr>
        <w:pStyle w:val="Default"/>
        <w:jc w:val="both"/>
        <w:rPr>
          <w:rFonts w:ascii="Times New Roman" w:hAnsi="Times New Roman" w:cs="Times New Roman"/>
          <w:color w:val="auto"/>
        </w:rPr>
      </w:pPr>
      <w:r w:rsidRPr="008C309D">
        <w:rPr>
          <w:rFonts w:ascii="Times New Roman" w:hAnsi="Times New Roman" w:cs="Times New Roman"/>
          <w:b/>
          <w:color w:val="auto"/>
        </w:rPr>
        <w:t>10</w:t>
      </w:r>
      <w:r w:rsidR="00BD2D3A" w:rsidRPr="008C309D">
        <w:rPr>
          <w:rFonts w:ascii="Times New Roman" w:hAnsi="Times New Roman" w:cs="Times New Roman"/>
          <w:b/>
          <w:color w:val="auto"/>
        </w:rPr>
        <w:t xml:space="preserve">.3. </w:t>
      </w:r>
      <w:r w:rsidR="00BD2D3A" w:rsidRPr="008C309D">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14:paraId="2A4B2555" w14:textId="05C5FA8D" w:rsidR="008C309D" w:rsidRDefault="008C309D" w:rsidP="00BD2D3A">
      <w:pPr>
        <w:pStyle w:val="Default"/>
        <w:jc w:val="both"/>
        <w:rPr>
          <w:rFonts w:ascii="Times New Roman" w:hAnsi="Times New Roman" w:cs="Times New Roman"/>
          <w:color w:val="auto"/>
        </w:rPr>
      </w:pPr>
    </w:p>
    <w:p w14:paraId="1729AD38" w14:textId="77777777" w:rsidR="008C309D" w:rsidRPr="008C309D" w:rsidRDefault="008C309D" w:rsidP="00BD2D3A">
      <w:pPr>
        <w:pStyle w:val="Default"/>
        <w:jc w:val="both"/>
        <w:rPr>
          <w:rFonts w:ascii="Times New Roman" w:hAnsi="Times New Roman" w:cs="Times New Roman"/>
          <w:color w:val="auto"/>
        </w:rPr>
      </w:pPr>
    </w:p>
    <w:p w14:paraId="1F923EF6" w14:textId="77777777" w:rsidR="00BD2D3A" w:rsidRPr="008C309D" w:rsidRDefault="001D241F" w:rsidP="00BD2D3A">
      <w:pPr>
        <w:autoSpaceDE w:val="0"/>
        <w:autoSpaceDN w:val="0"/>
        <w:adjustRightInd w:val="0"/>
        <w:spacing w:before="240" w:after="240"/>
        <w:rPr>
          <w:b/>
          <w:bCs/>
          <w:sz w:val="24"/>
          <w:szCs w:val="24"/>
        </w:rPr>
      </w:pPr>
      <w:r w:rsidRPr="008C309D">
        <w:rPr>
          <w:b/>
          <w:bCs/>
          <w:sz w:val="24"/>
          <w:szCs w:val="24"/>
        </w:rPr>
        <w:lastRenderedPageBreak/>
        <w:t>11</w:t>
      </w:r>
      <w:r w:rsidR="00BD2D3A" w:rsidRPr="008C309D">
        <w:rPr>
          <w:b/>
          <w:bCs/>
          <w:sz w:val="24"/>
          <w:szCs w:val="24"/>
        </w:rPr>
        <w:t>. MODELO DE GESTÃO DO CONTRATO</w:t>
      </w:r>
    </w:p>
    <w:p w14:paraId="48862202" w14:textId="77777777" w:rsidR="00BD2D3A" w:rsidRPr="008C309D" w:rsidRDefault="001D241F" w:rsidP="00BD2D3A">
      <w:pPr>
        <w:autoSpaceDE w:val="0"/>
        <w:autoSpaceDN w:val="0"/>
        <w:adjustRightInd w:val="0"/>
        <w:spacing w:before="240"/>
        <w:rPr>
          <w:sz w:val="24"/>
          <w:szCs w:val="24"/>
        </w:rPr>
      </w:pPr>
      <w:r w:rsidRPr="008C309D">
        <w:rPr>
          <w:b/>
          <w:sz w:val="24"/>
          <w:szCs w:val="24"/>
        </w:rPr>
        <w:t>11</w:t>
      </w:r>
      <w:r w:rsidR="00BD2D3A" w:rsidRPr="008C309D">
        <w:rPr>
          <w:b/>
          <w:sz w:val="24"/>
          <w:szCs w:val="24"/>
        </w:rPr>
        <w:t xml:space="preserve">.1. </w:t>
      </w:r>
      <w:r w:rsidR="00BD2D3A" w:rsidRPr="008C309D">
        <w:rPr>
          <w:sz w:val="24"/>
          <w:szCs w:val="24"/>
        </w:rPr>
        <w:t>A gestão dos contratos será feita por servidor da Secretaria de Administração, que será designado por portaria e que deverá acompanhar de maneira geral o andamento das contratações.</w:t>
      </w:r>
    </w:p>
    <w:p w14:paraId="5CD37ADF" w14:textId="01004FF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.2. </w:t>
      </w:r>
      <w:r w:rsidR="00BD2D3A" w:rsidRPr="008C309D">
        <w:rPr>
          <w:sz w:val="24"/>
          <w:szCs w:val="24"/>
        </w:rPr>
        <w:t xml:space="preserve">Fica indicado a </w:t>
      </w:r>
      <w:r w:rsidR="008C309D" w:rsidRPr="008C309D">
        <w:rPr>
          <w:sz w:val="24"/>
          <w:szCs w:val="24"/>
        </w:rPr>
        <w:t xml:space="preserve">servidor </w:t>
      </w:r>
      <w:r w:rsidR="008C309D" w:rsidRPr="008C309D">
        <w:rPr>
          <w:b/>
          <w:sz w:val="24"/>
          <w:szCs w:val="24"/>
        </w:rPr>
        <w:t>SERGIO ALCEU TOSO</w:t>
      </w:r>
      <w:r w:rsidR="008C309D" w:rsidRPr="008C309D">
        <w:rPr>
          <w:sz w:val="24"/>
          <w:szCs w:val="24"/>
        </w:rPr>
        <w:t>, investido no cargo de Secretário Municipal de Obras como fiscal de contrato.</w:t>
      </w:r>
      <w:r w:rsidR="00BD2D3A" w:rsidRPr="008C309D">
        <w:rPr>
          <w:b/>
          <w:sz w:val="24"/>
          <w:szCs w:val="24"/>
        </w:rPr>
        <w:t xml:space="preserve"> </w:t>
      </w:r>
    </w:p>
    <w:p w14:paraId="381D962D" w14:textId="7777777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.3. </w:t>
      </w:r>
      <w:r w:rsidR="00BD2D3A" w:rsidRPr="008C309D">
        <w:rPr>
          <w:sz w:val="24"/>
          <w:szCs w:val="24"/>
        </w:rPr>
        <w:t>O fiscal do contrato anotará em registro próprio todas as ocorrências relacionadas à execução do contrato, determinando o que for necessário para a regularização das faltas ou dos defeitos observados.</w:t>
      </w:r>
    </w:p>
    <w:p w14:paraId="62171C08" w14:textId="7777777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.4. </w:t>
      </w:r>
      <w:r w:rsidR="00BD2D3A" w:rsidRPr="008C309D">
        <w:rPr>
          <w:sz w:val="24"/>
          <w:szCs w:val="24"/>
        </w:rPr>
        <w:t>O fiscal do contrato informará a seus superiores, em tempo hábil para a adoção das medidas convenientes, a situação que demandar decisão ou providência que ultrapasse sua competência.</w:t>
      </w:r>
    </w:p>
    <w:p w14:paraId="2B9B3706" w14:textId="7777777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.5. </w:t>
      </w:r>
      <w:r w:rsidR="00BD2D3A" w:rsidRPr="008C309D">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14:paraId="7C9AAC08" w14:textId="7777777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.6. </w:t>
      </w:r>
      <w:r w:rsidR="00BD2D3A" w:rsidRPr="008C309D">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54C69A5A" w14:textId="77777777" w:rsidR="00BD2D3A" w:rsidRPr="008C309D" w:rsidRDefault="001D241F" w:rsidP="00BD2D3A">
      <w:pPr>
        <w:shd w:val="clear" w:color="auto" w:fill="FFFFFF"/>
        <w:jc w:val="both"/>
        <w:rPr>
          <w:sz w:val="24"/>
          <w:szCs w:val="24"/>
        </w:rPr>
      </w:pPr>
      <w:r w:rsidRPr="008C309D">
        <w:rPr>
          <w:b/>
          <w:sz w:val="24"/>
          <w:szCs w:val="24"/>
        </w:rPr>
        <w:t>11</w:t>
      </w:r>
      <w:r w:rsidR="00BD2D3A" w:rsidRPr="008C309D">
        <w:rPr>
          <w:b/>
          <w:sz w:val="24"/>
          <w:szCs w:val="24"/>
        </w:rPr>
        <w:t xml:space="preserve">.7. </w:t>
      </w:r>
      <w:r w:rsidR="00BD2D3A" w:rsidRPr="008C309D">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621C5AD1" w14:textId="77777777" w:rsidR="00A46C95" w:rsidRPr="007F0680" w:rsidRDefault="00A46C95" w:rsidP="004B3BED">
      <w:pPr>
        <w:spacing w:before="240"/>
        <w:jc w:val="both"/>
        <w:rPr>
          <w:color w:val="FF0000"/>
          <w:sz w:val="24"/>
          <w:szCs w:val="24"/>
        </w:rPr>
      </w:pPr>
    </w:p>
    <w:p w14:paraId="74D4E1E2" w14:textId="77777777" w:rsidR="00A46C95" w:rsidRPr="007F0680" w:rsidRDefault="00A46C95" w:rsidP="004B3BED">
      <w:pPr>
        <w:spacing w:before="240"/>
        <w:jc w:val="both"/>
        <w:rPr>
          <w:color w:val="FF0000"/>
          <w:sz w:val="24"/>
          <w:szCs w:val="24"/>
        </w:rPr>
      </w:pPr>
    </w:p>
    <w:p w14:paraId="25EA92C4" w14:textId="77777777" w:rsidR="003343A5" w:rsidRDefault="003343A5">
      <w:pPr>
        <w:suppressAutoHyphens w:val="0"/>
        <w:rPr>
          <w:rFonts w:eastAsia="Arial"/>
          <w:b/>
          <w:color w:val="FF0000"/>
          <w:spacing w:val="-1"/>
          <w:sz w:val="24"/>
          <w:szCs w:val="24"/>
        </w:rPr>
      </w:pPr>
      <w:r>
        <w:rPr>
          <w:b/>
          <w:color w:val="FF0000"/>
          <w:spacing w:val="-1"/>
        </w:rPr>
        <w:br w:type="page"/>
      </w:r>
    </w:p>
    <w:p w14:paraId="330D1FD4" w14:textId="374E9D89" w:rsidR="009B4581" w:rsidRPr="008135F2" w:rsidRDefault="009B4581" w:rsidP="00255558">
      <w:pPr>
        <w:pStyle w:val="Default"/>
        <w:jc w:val="center"/>
        <w:rPr>
          <w:rFonts w:ascii="Times New Roman" w:hAnsi="Times New Roman" w:cs="Times New Roman"/>
          <w:b/>
          <w:color w:val="auto"/>
        </w:rPr>
      </w:pPr>
      <w:r w:rsidRPr="008135F2">
        <w:rPr>
          <w:rFonts w:ascii="Times New Roman" w:hAnsi="Times New Roman" w:cs="Times New Roman"/>
          <w:b/>
          <w:color w:val="auto"/>
          <w:spacing w:val="-1"/>
        </w:rPr>
        <w:lastRenderedPageBreak/>
        <w:t xml:space="preserve">PREGÃO N° </w:t>
      </w:r>
      <w:r w:rsidR="008135F2" w:rsidRPr="008135F2">
        <w:rPr>
          <w:rFonts w:ascii="Times New Roman" w:hAnsi="Times New Roman" w:cs="Times New Roman"/>
          <w:b/>
          <w:color w:val="auto"/>
          <w:spacing w:val="-1"/>
        </w:rPr>
        <w:t>68</w:t>
      </w:r>
      <w:r w:rsidR="00335FD7" w:rsidRPr="008135F2">
        <w:rPr>
          <w:rFonts w:ascii="Times New Roman" w:hAnsi="Times New Roman" w:cs="Times New Roman"/>
          <w:b/>
          <w:color w:val="auto"/>
          <w:spacing w:val="-1"/>
        </w:rPr>
        <w:t>/</w:t>
      </w:r>
      <w:r w:rsidRPr="008135F2">
        <w:rPr>
          <w:rFonts w:ascii="Times New Roman" w:hAnsi="Times New Roman" w:cs="Times New Roman"/>
          <w:b/>
          <w:color w:val="auto"/>
          <w:spacing w:val="-1"/>
        </w:rPr>
        <w:t>202</w:t>
      </w:r>
      <w:r w:rsidR="00DA69CE" w:rsidRPr="008135F2">
        <w:rPr>
          <w:rFonts w:ascii="Times New Roman" w:hAnsi="Times New Roman" w:cs="Times New Roman"/>
          <w:b/>
          <w:color w:val="auto"/>
          <w:spacing w:val="-1"/>
        </w:rPr>
        <w:t>5</w:t>
      </w:r>
      <w:r w:rsidRPr="008135F2">
        <w:rPr>
          <w:rFonts w:ascii="Times New Roman" w:hAnsi="Times New Roman" w:cs="Times New Roman"/>
          <w:b/>
          <w:color w:val="auto"/>
          <w:spacing w:val="-1"/>
        </w:rPr>
        <w:t xml:space="preserve"> - Eletrônico.</w:t>
      </w:r>
    </w:p>
    <w:p w14:paraId="198ACB74" w14:textId="77777777"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14:paraId="69C5E383" w14:textId="77777777" w:rsidTr="001B1648">
        <w:trPr>
          <w:trHeight w:val="269"/>
        </w:trPr>
        <w:tc>
          <w:tcPr>
            <w:tcW w:w="10173" w:type="dxa"/>
            <w:gridSpan w:val="4"/>
            <w:shd w:val="clear" w:color="auto" w:fill="auto"/>
          </w:tcPr>
          <w:p w14:paraId="7CABE6E5" w14:textId="77777777"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14:paraId="6BC28F81" w14:textId="77777777" w:rsidTr="001B1648">
        <w:trPr>
          <w:trHeight w:val="269"/>
        </w:trPr>
        <w:tc>
          <w:tcPr>
            <w:tcW w:w="7122" w:type="dxa"/>
            <w:gridSpan w:val="3"/>
            <w:shd w:val="clear" w:color="auto" w:fill="auto"/>
          </w:tcPr>
          <w:p w14:paraId="67B6106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14:paraId="4EA003E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14:paraId="5362B76A" w14:textId="77777777" w:rsidTr="001B1648">
        <w:trPr>
          <w:trHeight w:val="269"/>
        </w:trPr>
        <w:tc>
          <w:tcPr>
            <w:tcW w:w="7122" w:type="dxa"/>
            <w:gridSpan w:val="3"/>
            <w:shd w:val="clear" w:color="auto" w:fill="auto"/>
          </w:tcPr>
          <w:p w14:paraId="220838DB"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14:paraId="307A001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14:paraId="1C90828E" w14:textId="77777777" w:rsidTr="001B1648">
        <w:trPr>
          <w:trHeight w:val="269"/>
        </w:trPr>
        <w:tc>
          <w:tcPr>
            <w:tcW w:w="5704" w:type="dxa"/>
            <w:gridSpan w:val="2"/>
            <w:shd w:val="clear" w:color="auto" w:fill="auto"/>
          </w:tcPr>
          <w:p w14:paraId="0D2352C6"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14:paraId="1F2B33A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14:paraId="576A1ABC"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14:paraId="36237878" w14:textId="77777777" w:rsidTr="001B1648">
        <w:trPr>
          <w:trHeight w:val="269"/>
        </w:trPr>
        <w:tc>
          <w:tcPr>
            <w:tcW w:w="7122" w:type="dxa"/>
            <w:gridSpan w:val="3"/>
            <w:shd w:val="clear" w:color="auto" w:fill="auto"/>
          </w:tcPr>
          <w:p w14:paraId="6EED3668"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14:paraId="1D4D3629"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14:paraId="41A53567" w14:textId="77777777" w:rsidTr="001B1648">
        <w:trPr>
          <w:trHeight w:val="269"/>
        </w:trPr>
        <w:tc>
          <w:tcPr>
            <w:tcW w:w="10173" w:type="dxa"/>
            <w:gridSpan w:val="4"/>
            <w:shd w:val="clear" w:color="auto" w:fill="auto"/>
          </w:tcPr>
          <w:p w14:paraId="09D16891" w14:textId="77777777"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14:paraId="6F19ABB7" w14:textId="77777777" w:rsidTr="001B1648">
        <w:trPr>
          <w:trHeight w:val="119"/>
        </w:trPr>
        <w:tc>
          <w:tcPr>
            <w:tcW w:w="4712" w:type="dxa"/>
            <w:shd w:val="clear" w:color="auto" w:fill="auto"/>
          </w:tcPr>
          <w:p w14:paraId="79FE8921"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14:paraId="34DFB997"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14:paraId="05DFA06A"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14:paraId="3BB4D0CA" w14:textId="77777777" w:rsidTr="001B1648">
        <w:trPr>
          <w:trHeight w:val="119"/>
        </w:trPr>
        <w:tc>
          <w:tcPr>
            <w:tcW w:w="10173" w:type="dxa"/>
            <w:gridSpan w:val="4"/>
            <w:shd w:val="clear" w:color="auto" w:fill="auto"/>
          </w:tcPr>
          <w:p w14:paraId="46DD87F0" w14:textId="77777777"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14:paraId="22BA9D9E" w14:textId="77777777" w:rsidR="00BB7658" w:rsidRPr="007F0680" w:rsidRDefault="00BB7658" w:rsidP="00BB7658">
      <w:pPr>
        <w:rPr>
          <w:sz w:val="24"/>
          <w:szCs w:val="24"/>
        </w:rPr>
      </w:pPr>
    </w:p>
    <w:tbl>
      <w:tblPr>
        <w:tblStyle w:val="Tabelacomgrade"/>
        <w:tblW w:w="9905" w:type="dxa"/>
        <w:tblLook w:val="04A0" w:firstRow="1" w:lastRow="0" w:firstColumn="1" w:lastColumn="0" w:noHBand="0" w:noVBand="1"/>
      </w:tblPr>
      <w:tblGrid>
        <w:gridCol w:w="697"/>
        <w:gridCol w:w="783"/>
        <w:gridCol w:w="4750"/>
        <w:gridCol w:w="930"/>
        <w:gridCol w:w="1520"/>
        <w:gridCol w:w="1225"/>
      </w:tblGrid>
      <w:tr w:rsidR="009C5A2E" w:rsidRPr="009C5A2E" w14:paraId="4845145A" w14:textId="77777777" w:rsidTr="009C5A2E">
        <w:trPr>
          <w:trHeight w:val="340"/>
        </w:trPr>
        <w:tc>
          <w:tcPr>
            <w:tcW w:w="687" w:type="dxa"/>
            <w:vAlign w:val="center"/>
          </w:tcPr>
          <w:p w14:paraId="4685ED84"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Item</w:t>
            </w:r>
          </w:p>
        </w:tc>
        <w:tc>
          <w:tcPr>
            <w:tcW w:w="765" w:type="dxa"/>
            <w:vAlign w:val="center"/>
          </w:tcPr>
          <w:p w14:paraId="1AF5B1A7"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Unid.</w:t>
            </w:r>
          </w:p>
        </w:tc>
        <w:tc>
          <w:tcPr>
            <w:tcW w:w="5024" w:type="dxa"/>
            <w:vAlign w:val="center"/>
          </w:tcPr>
          <w:p w14:paraId="5EAD1F32"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Especificação</w:t>
            </w:r>
          </w:p>
        </w:tc>
        <w:tc>
          <w:tcPr>
            <w:tcW w:w="607" w:type="dxa"/>
            <w:vAlign w:val="center"/>
          </w:tcPr>
          <w:p w14:paraId="32929E9A"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Quant.</w:t>
            </w:r>
          </w:p>
        </w:tc>
        <w:tc>
          <w:tcPr>
            <w:tcW w:w="1559" w:type="dxa"/>
            <w:vAlign w:val="center"/>
          </w:tcPr>
          <w:p w14:paraId="3DDB40D4" w14:textId="56FEBFE8" w:rsidR="009C5A2E" w:rsidRPr="009C5A2E" w:rsidRDefault="009C5A2E" w:rsidP="009C5A2E">
            <w:pPr>
              <w:pStyle w:val="Contedodatabela"/>
              <w:jc w:val="center"/>
              <w:rPr>
                <w:rFonts w:ascii="Times New Roman" w:hAnsi="Times New Roman" w:cs="Times New Roman"/>
                <w:b/>
              </w:rPr>
            </w:pPr>
            <w:r w:rsidRPr="009C5A2E">
              <w:rPr>
                <w:rFonts w:ascii="Times New Roman" w:hAnsi="Times New Roman" w:cs="Times New Roman"/>
                <w:b/>
              </w:rPr>
              <w:t>Preço Unitário</w:t>
            </w:r>
          </w:p>
        </w:tc>
        <w:tc>
          <w:tcPr>
            <w:tcW w:w="1263" w:type="dxa"/>
            <w:vAlign w:val="center"/>
          </w:tcPr>
          <w:p w14:paraId="1F52D86A" w14:textId="6F8A78AB" w:rsidR="009C5A2E" w:rsidRPr="009C5A2E" w:rsidRDefault="009C5A2E" w:rsidP="009C5A2E">
            <w:pPr>
              <w:pStyle w:val="Contedodatabela"/>
              <w:jc w:val="center"/>
              <w:rPr>
                <w:rFonts w:ascii="Times New Roman" w:hAnsi="Times New Roman" w:cs="Times New Roman"/>
                <w:b/>
              </w:rPr>
            </w:pPr>
            <w:r w:rsidRPr="009C5A2E">
              <w:rPr>
                <w:rFonts w:ascii="Times New Roman" w:hAnsi="Times New Roman" w:cs="Times New Roman"/>
                <w:b/>
              </w:rPr>
              <w:t>Preço Total</w:t>
            </w:r>
          </w:p>
        </w:tc>
      </w:tr>
      <w:tr w:rsidR="009C5A2E" w:rsidRPr="009C5A2E" w14:paraId="5D22616A" w14:textId="77777777" w:rsidTr="009C5A2E">
        <w:trPr>
          <w:trHeight w:val="340"/>
        </w:trPr>
        <w:tc>
          <w:tcPr>
            <w:tcW w:w="687" w:type="dxa"/>
            <w:vAlign w:val="center"/>
          </w:tcPr>
          <w:p w14:paraId="1D2AA33A"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1</w:t>
            </w:r>
          </w:p>
        </w:tc>
        <w:tc>
          <w:tcPr>
            <w:tcW w:w="765" w:type="dxa"/>
            <w:vAlign w:val="center"/>
          </w:tcPr>
          <w:p w14:paraId="07C4BC71" w14:textId="77777777" w:rsidR="009C5A2E" w:rsidRPr="009C5A2E" w:rsidRDefault="009C5A2E" w:rsidP="00220F89">
            <w:pPr>
              <w:pStyle w:val="Contefadodatabela"/>
              <w:jc w:val="center"/>
              <w:rPr>
                <w:rFonts w:ascii="Times New Roman" w:hAnsi="Times New Roman"/>
              </w:rPr>
            </w:pPr>
            <w:proofErr w:type="spellStart"/>
            <w:r w:rsidRPr="009C5A2E">
              <w:rPr>
                <w:rFonts w:ascii="Times New Roman" w:hAnsi="Times New Roman"/>
              </w:rPr>
              <w:t>Ton</w:t>
            </w:r>
            <w:proofErr w:type="spellEnd"/>
          </w:p>
        </w:tc>
        <w:tc>
          <w:tcPr>
            <w:tcW w:w="5024" w:type="dxa"/>
            <w:vAlign w:val="center"/>
          </w:tcPr>
          <w:p w14:paraId="217E02C2" w14:textId="77777777" w:rsidR="009C5A2E" w:rsidRPr="009C5A2E" w:rsidRDefault="009C5A2E" w:rsidP="00220F89">
            <w:pPr>
              <w:pStyle w:val="Contefadodatabela"/>
              <w:tabs>
                <w:tab w:val="left" w:pos="1590"/>
              </w:tabs>
              <w:jc w:val="both"/>
              <w:rPr>
                <w:rFonts w:ascii="Times New Roman" w:hAnsi="Times New Roman"/>
              </w:rPr>
            </w:pPr>
            <w:r w:rsidRPr="009C5A2E">
              <w:rPr>
                <w:rFonts w:ascii="Times New Roman" w:hAnsi="Times New Roman"/>
              </w:rPr>
              <w:t>Asfalto concreto betuminoso usinado a quente.</w:t>
            </w:r>
          </w:p>
        </w:tc>
        <w:tc>
          <w:tcPr>
            <w:tcW w:w="607" w:type="dxa"/>
            <w:vAlign w:val="center"/>
          </w:tcPr>
          <w:p w14:paraId="7A3C9FCB"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100</w:t>
            </w:r>
          </w:p>
        </w:tc>
        <w:tc>
          <w:tcPr>
            <w:tcW w:w="1559" w:type="dxa"/>
            <w:vAlign w:val="center"/>
          </w:tcPr>
          <w:p w14:paraId="02CB2E5A" w14:textId="38662B74" w:rsidR="009C5A2E" w:rsidRPr="009C5A2E" w:rsidRDefault="009C5A2E" w:rsidP="00220F89">
            <w:pPr>
              <w:pStyle w:val="Contefadodatabela"/>
              <w:jc w:val="center"/>
              <w:rPr>
                <w:rFonts w:ascii="Times New Roman" w:hAnsi="Times New Roman"/>
              </w:rPr>
            </w:pPr>
          </w:p>
        </w:tc>
        <w:tc>
          <w:tcPr>
            <w:tcW w:w="1263" w:type="dxa"/>
            <w:vAlign w:val="center"/>
          </w:tcPr>
          <w:p w14:paraId="47BDF30F" w14:textId="7E3AFF6E" w:rsidR="009C5A2E" w:rsidRPr="009C5A2E" w:rsidRDefault="009C5A2E" w:rsidP="00220F89">
            <w:pPr>
              <w:pStyle w:val="Contefadodatabela"/>
              <w:jc w:val="center"/>
              <w:rPr>
                <w:rFonts w:ascii="Times New Roman" w:hAnsi="Times New Roman"/>
              </w:rPr>
            </w:pPr>
          </w:p>
        </w:tc>
      </w:tr>
      <w:tr w:rsidR="009C5A2E" w:rsidRPr="009C5A2E" w14:paraId="18467ABE" w14:textId="77777777" w:rsidTr="009C5A2E">
        <w:trPr>
          <w:trHeight w:val="340"/>
        </w:trPr>
        <w:tc>
          <w:tcPr>
            <w:tcW w:w="687" w:type="dxa"/>
            <w:vAlign w:val="center"/>
          </w:tcPr>
          <w:p w14:paraId="0AFFFD9F"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2</w:t>
            </w:r>
          </w:p>
        </w:tc>
        <w:tc>
          <w:tcPr>
            <w:tcW w:w="765" w:type="dxa"/>
            <w:vAlign w:val="center"/>
          </w:tcPr>
          <w:p w14:paraId="19B175A3" w14:textId="77777777" w:rsidR="009C5A2E" w:rsidRPr="009C5A2E" w:rsidRDefault="009C5A2E"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47FA9C85" w14:textId="77777777" w:rsidR="009C5A2E" w:rsidRPr="009C5A2E" w:rsidRDefault="009C5A2E" w:rsidP="00220F89">
            <w:pPr>
              <w:pStyle w:val="Contefadodatabela"/>
              <w:tabs>
                <w:tab w:val="left" w:pos="1590"/>
              </w:tabs>
              <w:jc w:val="both"/>
              <w:rPr>
                <w:rFonts w:ascii="Times New Roman" w:hAnsi="Times New Roman"/>
              </w:rPr>
            </w:pPr>
            <w:r w:rsidRPr="009C5A2E">
              <w:rPr>
                <w:rFonts w:ascii="Times New Roman" w:hAnsi="Times New Roman"/>
              </w:rPr>
              <w:t>Pedra brita nº 01.</w:t>
            </w:r>
          </w:p>
        </w:tc>
        <w:tc>
          <w:tcPr>
            <w:tcW w:w="607" w:type="dxa"/>
            <w:vAlign w:val="center"/>
          </w:tcPr>
          <w:p w14:paraId="74537DE5"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40</w:t>
            </w:r>
          </w:p>
        </w:tc>
        <w:tc>
          <w:tcPr>
            <w:tcW w:w="1559" w:type="dxa"/>
            <w:vAlign w:val="center"/>
          </w:tcPr>
          <w:p w14:paraId="4211A364" w14:textId="3A79BCCA" w:rsidR="009C5A2E" w:rsidRPr="009C5A2E" w:rsidRDefault="009C5A2E" w:rsidP="00220F89">
            <w:pPr>
              <w:pStyle w:val="Contefadodatabela"/>
              <w:jc w:val="center"/>
              <w:rPr>
                <w:rFonts w:ascii="Times New Roman" w:hAnsi="Times New Roman"/>
              </w:rPr>
            </w:pPr>
          </w:p>
        </w:tc>
        <w:tc>
          <w:tcPr>
            <w:tcW w:w="1263" w:type="dxa"/>
            <w:vAlign w:val="center"/>
          </w:tcPr>
          <w:p w14:paraId="39B60E11" w14:textId="429DCACC" w:rsidR="009C5A2E" w:rsidRPr="009C5A2E" w:rsidRDefault="009C5A2E" w:rsidP="00220F89">
            <w:pPr>
              <w:pStyle w:val="Contefadodatabela"/>
              <w:jc w:val="center"/>
              <w:rPr>
                <w:rFonts w:ascii="Times New Roman" w:hAnsi="Times New Roman"/>
              </w:rPr>
            </w:pPr>
          </w:p>
        </w:tc>
      </w:tr>
      <w:tr w:rsidR="009C5A2E" w:rsidRPr="009C5A2E" w14:paraId="41F31A0B" w14:textId="77777777" w:rsidTr="009C5A2E">
        <w:trPr>
          <w:trHeight w:val="340"/>
        </w:trPr>
        <w:tc>
          <w:tcPr>
            <w:tcW w:w="687" w:type="dxa"/>
            <w:vAlign w:val="center"/>
          </w:tcPr>
          <w:p w14:paraId="62DF9952"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3</w:t>
            </w:r>
          </w:p>
        </w:tc>
        <w:tc>
          <w:tcPr>
            <w:tcW w:w="765" w:type="dxa"/>
            <w:vAlign w:val="center"/>
          </w:tcPr>
          <w:p w14:paraId="3709D7E0" w14:textId="77777777" w:rsidR="009C5A2E" w:rsidRPr="009C5A2E" w:rsidRDefault="009C5A2E"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0FAB743C" w14:textId="77777777" w:rsidR="009C5A2E" w:rsidRPr="009C5A2E" w:rsidRDefault="009C5A2E" w:rsidP="00220F89">
            <w:pPr>
              <w:pStyle w:val="Contefadodatabela"/>
              <w:tabs>
                <w:tab w:val="left" w:pos="1590"/>
              </w:tabs>
              <w:jc w:val="both"/>
              <w:rPr>
                <w:rFonts w:ascii="Times New Roman" w:hAnsi="Times New Roman"/>
              </w:rPr>
            </w:pPr>
            <w:r w:rsidRPr="009C5A2E">
              <w:rPr>
                <w:rFonts w:ascii="Times New Roman" w:hAnsi="Times New Roman"/>
              </w:rPr>
              <w:t>Pó de pedra brita.</w:t>
            </w:r>
          </w:p>
        </w:tc>
        <w:tc>
          <w:tcPr>
            <w:tcW w:w="607" w:type="dxa"/>
            <w:vAlign w:val="center"/>
          </w:tcPr>
          <w:p w14:paraId="3F96DCB1"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40</w:t>
            </w:r>
          </w:p>
        </w:tc>
        <w:tc>
          <w:tcPr>
            <w:tcW w:w="1559" w:type="dxa"/>
            <w:vAlign w:val="center"/>
          </w:tcPr>
          <w:p w14:paraId="199D434D" w14:textId="6ED3EEB4" w:rsidR="009C5A2E" w:rsidRPr="009C5A2E" w:rsidRDefault="009C5A2E" w:rsidP="00220F89">
            <w:pPr>
              <w:pStyle w:val="Contefadodatabela"/>
              <w:jc w:val="center"/>
              <w:rPr>
                <w:rFonts w:ascii="Times New Roman" w:hAnsi="Times New Roman"/>
              </w:rPr>
            </w:pPr>
          </w:p>
        </w:tc>
        <w:tc>
          <w:tcPr>
            <w:tcW w:w="1263" w:type="dxa"/>
            <w:vAlign w:val="center"/>
          </w:tcPr>
          <w:p w14:paraId="412BA203" w14:textId="6B4C7290" w:rsidR="009C5A2E" w:rsidRPr="009C5A2E" w:rsidRDefault="009C5A2E" w:rsidP="00220F89">
            <w:pPr>
              <w:pStyle w:val="Contefadodatabela"/>
              <w:jc w:val="center"/>
              <w:rPr>
                <w:rFonts w:ascii="Times New Roman" w:hAnsi="Times New Roman"/>
              </w:rPr>
            </w:pPr>
          </w:p>
        </w:tc>
      </w:tr>
      <w:tr w:rsidR="009C5A2E" w:rsidRPr="009C5A2E" w14:paraId="726361E5" w14:textId="77777777" w:rsidTr="009C5A2E">
        <w:trPr>
          <w:trHeight w:val="340"/>
        </w:trPr>
        <w:tc>
          <w:tcPr>
            <w:tcW w:w="687" w:type="dxa"/>
            <w:vAlign w:val="center"/>
          </w:tcPr>
          <w:p w14:paraId="263AE061"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4</w:t>
            </w:r>
          </w:p>
        </w:tc>
        <w:tc>
          <w:tcPr>
            <w:tcW w:w="765" w:type="dxa"/>
            <w:vAlign w:val="center"/>
          </w:tcPr>
          <w:p w14:paraId="3BBEAE8C" w14:textId="77777777" w:rsidR="009C5A2E" w:rsidRPr="009C5A2E" w:rsidRDefault="009C5A2E"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1D3B0B60" w14:textId="77777777" w:rsidR="009C5A2E" w:rsidRPr="009C5A2E" w:rsidRDefault="009C5A2E" w:rsidP="00220F89">
            <w:pPr>
              <w:jc w:val="both"/>
              <w:rPr>
                <w:sz w:val="24"/>
                <w:szCs w:val="24"/>
              </w:rPr>
            </w:pPr>
            <w:r w:rsidRPr="009C5A2E">
              <w:rPr>
                <w:sz w:val="24"/>
                <w:szCs w:val="24"/>
              </w:rPr>
              <w:t>Base de brita graduada.</w:t>
            </w:r>
          </w:p>
        </w:tc>
        <w:tc>
          <w:tcPr>
            <w:tcW w:w="607" w:type="dxa"/>
            <w:vAlign w:val="center"/>
          </w:tcPr>
          <w:p w14:paraId="7D302588"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30</w:t>
            </w:r>
          </w:p>
        </w:tc>
        <w:tc>
          <w:tcPr>
            <w:tcW w:w="1559" w:type="dxa"/>
            <w:vAlign w:val="center"/>
          </w:tcPr>
          <w:p w14:paraId="3B1CD36F" w14:textId="71A18FA8" w:rsidR="009C5A2E" w:rsidRPr="009C5A2E" w:rsidRDefault="009C5A2E" w:rsidP="00220F89">
            <w:pPr>
              <w:pStyle w:val="Contefadodatabela"/>
              <w:jc w:val="center"/>
              <w:rPr>
                <w:rFonts w:ascii="Times New Roman" w:hAnsi="Times New Roman"/>
              </w:rPr>
            </w:pPr>
          </w:p>
        </w:tc>
        <w:tc>
          <w:tcPr>
            <w:tcW w:w="1263" w:type="dxa"/>
            <w:vAlign w:val="center"/>
          </w:tcPr>
          <w:p w14:paraId="5BE81B12" w14:textId="53795AE9" w:rsidR="009C5A2E" w:rsidRPr="009C5A2E" w:rsidRDefault="009C5A2E" w:rsidP="00220F89">
            <w:pPr>
              <w:pStyle w:val="Contefadodatabela"/>
              <w:jc w:val="center"/>
              <w:rPr>
                <w:rFonts w:ascii="Times New Roman" w:hAnsi="Times New Roman"/>
              </w:rPr>
            </w:pPr>
          </w:p>
        </w:tc>
      </w:tr>
      <w:tr w:rsidR="009C5A2E" w:rsidRPr="009C5A2E" w14:paraId="6983A294" w14:textId="77777777" w:rsidTr="009C5A2E">
        <w:trPr>
          <w:trHeight w:val="340"/>
        </w:trPr>
        <w:tc>
          <w:tcPr>
            <w:tcW w:w="687" w:type="dxa"/>
            <w:vAlign w:val="center"/>
          </w:tcPr>
          <w:p w14:paraId="69AF7EA8"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5</w:t>
            </w:r>
          </w:p>
        </w:tc>
        <w:tc>
          <w:tcPr>
            <w:tcW w:w="765" w:type="dxa"/>
            <w:vAlign w:val="center"/>
          </w:tcPr>
          <w:p w14:paraId="0C9AE59A" w14:textId="77777777" w:rsidR="009C5A2E" w:rsidRPr="009C5A2E" w:rsidRDefault="009C5A2E" w:rsidP="00220F89">
            <w:pPr>
              <w:pStyle w:val="Contefadodatabela"/>
              <w:jc w:val="center"/>
              <w:rPr>
                <w:rFonts w:ascii="Times New Roman" w:hAnsi="Times New Roman"/>
              </w:rPr>
            </w:pPr>
            <w:r w:rsidRPr="009C5A2E">
              <w:rPr>
                <w:rFonts w:ascii="Times New Roman" w:hAnsi="Times New Roman"/>
              </w:rPr>
              <w:t>Un</w:t>
            </w:r>
          </w:p>
        </w:tc>
        <w:tc>
          <w:tcPr>
            <w:tcW w:w="5024" w:type="dxa"/>
            <w:vAlign w:val="center"/>
          </w:tcPr>
          <w:p w14:paraId="2D66EE02" w14:textId="77777777" w:rsidR="009C5A2E" w:rsidRPr="00631438" w:rsidRDefault="009C5A2E" w:rsidP="00220F89">
            <w:pPr>
              <w:pStyle w:val="Contefadodatabela"/>
              <w:tabs>
                <w:tab w:val="left" w:pos="1590"/>
              </w:tabs>
              <w:jc w:val="both"/>
              <w:rPr>
                <w:rFonts w:ascii="Times New Roman" w:hAnsi="Times New Roman"/>
              </w:rPr>
            </w:pPr>
            <w:r w:rsidRPr="00631438">
              <w:rPr>
                <w:rFonts w:ascii="Times New Roman" w:hAnsi="Times New Roman"/>
              </w:rPr>
              <w:t>Meio-fio em concreto pré-moldado 30x10x100cm.</w:t>
            </w:r>
          </w:p>
        </w:tc>
        <w:tc>
          <w:tcPr>
            <w:tcW w:w="607" w:type="dxa"/>
            <w:vAlign w:val="center"/>
          </w:tcPr>
          <w:p w14:paraId="60C58AE1"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1.000</w:t>
            </w:r>
          </w:p>
        </w:tc>
        <w:tc>
          <w:tcPr>
            <w:tcW w:w="1559" w:type="dxa"/>
            <w:vAlign w:val="center"/>
          </w:tcPr>
          <w:p w14:paraId="156DD6DF" w14:textId="51031BA5" w:rsidR="009C5A2E" w:rsidRPr="009C5A2E" w:rsidRDefault="009C5A2E" w:rsidP="00220F89">
            <w:pPr>
              <w:pStyle w:val="Contefadodatabela"/>
              <w:jc w:val="center"/>
              <w:rPr>
                <w:rFonts w:ascii="Times New Roman" w:hAnsi="Times New Roman"/>
              </w:rPr>
            </w:pPr>
          </w:p>
        </w:tc>
        <w:tc>
          <w:tcPr>
            <w:tcW w:w="1263" w:type="dxa"/>
            <w:vAlign w:val="center"/>
          </w:tcPr>
          <w:p w14:paraId="31D8E987" w14:textId="5E111944" w:rsidR="009C5A2E" w:rsidRPr="009C5A2E" w:rsidRDefault="009C5A2E" w:rsidP="00220F89">
            <w:pPr>
              <w:pStyle w:val="Contefadodatabela"/>
              <w:jc w:val="center"/>
              <w:rPr>
                <w:rFonts w:ascii="Times New Roman" w:hAnsi="Times New Roman"/>
              </w:rPr>
            </w:pPr>
          </w:p>
        </w:tc>
      </w:tr>
      <w:tr w:rsidR="009C5A2E" w:rsidRPr="009C5A2E" w14:paraId="2851C699" w14:textId="77777777" w:rsidTr="009C5A2E">
        <w:trPr>
          <w:trHeight w:val="340"/>
        </w:trPr>
        <w:tc>
          <w:tcPr>
            <w:tcW w:w="687" w:type="dxa"/>
            <w:vAlign w:val="center"/>
          </w:tcPr>
          <w:p w14:paraId="7A00ECFE" w14:textId="77777777" w:rsidR="009C5A2E" w:rsidRPr="009C5A2E" w:rsidRDefault="009C5A2E" w:rsidP="00220F89">
            <w:pPr>
              <w:pStyle w:val="Contedodatabela"/>
              <w:jc w:val="center"/>
              <w:rPr>
                <w:rFonts w:ascii="Times New Roman" w:hAnsi="Times New Roman" w:cs="Times New Roman"/>
                <w:b/>
              </w:rPr>
            </w:pPr>
            <w:r w:rsidRPr="009C5A2E">
              <w:rPr>
                <w:rFonts w:ascii="Times New Roman" w:hAnsi="Times New Roman" w:cs="Times New Roman"/>
                <w:b/>
              </w:rPr>
              <w:t>6</w:t>
            </w:r>
          </w:p>
        </w:tc>
        <w:tc>
          <w:tcPr>
            <w:tcW w:w="765" w:type="dxa"/>
            <w:vAlign w:val="center"/>
          </w:tcPr>
          <w:p w14:paraId="1090B553" w14:textId="77777777" w:rsidR="009C5A2E" w:rsidRPr="009C5A2E" w:rsidRDefault="009C5A2E"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1A88FE1B" w14:textId="312DE7C4" w:rsidR="009C5A2E" w:rsidRPr="00631438" w:rsidRDefault="00631438" w:rsidP="00220F89">
            <w:pPr>
              <w:pStyle w:val="Contefadodatabela"/>
              <w:tabs>
                <w:tab w:val="left" w:pos="1590"/>
              </w:tabs>
              <w:jc w:val="both"/>
              <w:rPr>
                <w:rFonts w:ascii="Times New Roman" w:hAnsi="Times New Roman"/>
              </w:rPr>
            </w:pPr>
            <w:r w:rsidRPr="00631438">
              <w:rPr>
                <w:rFonts w:ascii="Times New Roman" w:hAnsi="Times New Roman"/>
              </w:rPr>
              <w:t>Pedra de calçamento.</w:t>
            </w:r>
          </w:p>
        </w:tc>
        <w:tc>
          <w:tcPr>
            <w:tcW w:w="607" w:type="dxa"/>
            <w:vAlign w:val="center"/>
          </w:tcPr>
          <w:p w14:paraId="14891A31" w14:textId="77777777" w:rsidR="009C5A2E" w:rsidRPr="009C5A2E" w:rsidRDefault="009C5A2E" w:rsidP="00220F89">
            <w:pPr>
              <w:pStyle w:val="Contefadodatabela"/>
              <w:ind w:right="57"/>
              <w:jc w:val="center"/>
              <w:rPr>
                <w:rFonts w:ascii="Times New Roman" w:hAnsi="Times New Roman"/>
              </w:rPr>
            </w:pPr>
            <w:r w:rsidRPr="009C5A2E">
              <w:rPr>
                <w:rFonts w:ascii="Times New Roman" w:hAnsi="Times New Roman"/>
              </w:rPr>
              <w:t>1.000</w:t>
            </w:r>
          </w:p>
        </w:tc>
        <w:tc>
          <w:tcPr>
            <w:tcW w:w="1559" w:type="dxa"/>
            <w:vAlign w:val="center"/>
          </w:tcPr>
          <w:p w14:paraId="6ABE8F1B" w14:textId="18F96DB3" w:rsidR="009C5A2E" w:rsidRPr="009C5A2E" w:rsidRDefault="009C5A2E" w:rsidP="00220F89">
            <w:pPr>
              <w:pStyle w:val="Contefadodatabela"/>
              <w:jc w:val="center"/>
              <w:rPr>
                <w:rFonts w:ascii="Times New Roman" w:hAnsi="Times New Roman"/>
              </w:rPr>
            </w:pPr>
          </w:p>
        </w:tc>
        <w:tc>
          <w:tcPr>
            <w:tcW w:w="1263" w:type="dxa"/>
            <w:vAlign w:val="center"/>
          </w:tcPr>
          <w:p w14:paraId="2B84FFB0" w14:textId="7F486FE4" w:rsidR="009C5A2E" w:rsidRPr="009C5A2E" w:rsidRDefault="009C5A2E" w:rsidP="00220F89">
            <w:pPr>
              <w:pStyle w:val="Contefadodatabela"/>
              <w:jc w:val="center"/>
              <w:rPr>
                <w:rFonts w:ascii="Times New Roman" w:hAnsi="Times New Roman"/>
              </w:rPr>
            </w:pPr>
          </w:p>
        </w:tc>
      </w:tr>
      <w:tr w:rsidR="009C5A2E" w:rsidRPr="009C5A2E" w14:paraId="100A4779" w14:textId="77777777" w:rsidTr="009C5A2E">
        <w:trPr>
          <w:trHeight w:val="340"/>
        </w:trPr>
        <w:tc>
          <w:tcPr>
            <w:tcW w:w="8642" w:type="dxa"/>
            <w:gridSpan w:val="5"/>
            <w:vAlign w:val="center"/>
          </w:tcPr>
          <w:p w14:paraId="643CB63E" w14:textId="77777777" w:rsidR="009C5A2E" w:rsidRPr="009C5A2E" w:rsidRDefault="009C5A2E" w:rsidP="00220F89">
            <w:pPr>
              <w:jc w:val="center"/>
              <w:rPr>
                <w:b/>
                <w:sz w:val="24"/>
                <w:szCs w:val="24"/>
              </w:rPr>
            </w:pPr>
            <w:r w:rsidRPr="009C5A2E">
              <w:rPr>
                <w:b/>
                <w:sz w:val="24"/>
                <w:szCs w:val="24"/>
              </w:rPr>
              <w:t>TOTAL</w:t>
            </w:r>
          </w:p>
        </w:tc>
        <w:tc>
          <w:tcPr>
            <w:tcW w:w="1263" w:type="dxa"/>
            <w:vAlign w:val="center"/>
          </w:tcPr>
          <w:p w14:paraId="0828607D" w14:textId="6B36EE4A" w:rsidR="009C5A2E" w:rsidRPr="009C5A2E" w:rsidRDefault="009C5A2E" w:rsidP="009C5A2E">
            <w:pPr>
              <w:ind w:hanging="117"/>
              <w:jc w:val="center"/>
              <w:rPr>
                <w:b/>
                <w:sz w:val="24"/>
                <w:szCs w:val="24"/>
              </w:rPr>
            </w:pPr>
            <w:r w:rsidRPr="009C5A2E">
              <w:rPr>
                <w:b/>
                <w:sz w:val="24"/>
                <w:szCs w:val="24"/>
              </w:rPr>
              <w:t xml:space="preserve">R$ </w:t>
            </w:r>
            <w:proofErr w:type="spellStart"/>
            <w:r w:rsidRPr="009C5A2E">
              <w:rPr>
                <w:b/>
                <w:sz w:val="24"/>
                <w:szCs w:val="24"/>
              </w:rPr>
              <w:t>xxx</w:t>
            </w:r>
            <w:proofErr w:type="spellEnd"/>
          </w:p>
        </w:tc>
      </w:tr>
    </w:tbl>
    <w:p w14:paraId="6C3D6DC5" w14:textId="77777777" w:rsidR="000D4C4C" w:rsidRPr="007F0680" w:rsidRDefault="000D4C4C" w:rsidP="00BB7658">
      <w:pPr>
        <w:rPr>
          <w:vanish/>
          <w:sz w:val="24"/>
          <w:szCs w:val="24"/>
        </w:rPr>
      </w:pPr>
    </w:p>
    <w:p w14:paraId="0BA90153" w14:textId="77777777" w:rsidR="00806E72" w:rsidRPr="007F0680" w:rsidRDefault="00806E72" w:rsidP="00255558">
      <w:pPr>
        <w:rPr>
          <w:sz w:val="24"/>
          <w:szCs w:val="24"/>
        </w:rPr>
      </w:pPr>
    </w:p>
    <w:p w14:paraId="5C37D3DE" w14:textId="77777777" w:rsidR="00204267" w:rsidRPr="007F0680" w:rsidRDefault="00204267" w:rsidP="00C21F94">
      <w:pPr>
        <w:widowControl w:val="0"/>
        <w:autoSpaceDE w:val="0"/>
        <w:snapToGrid w:val="0"/>
        <w:ind w:firstLine="708"/>
        <w:jc w:val="both"/>
        <w:rPr>
          <w:rFonts w:eastAsia="Calibri"/>
          <w:spacing w:val="-1"/>
          <w:sz w:val="24"/>
          <w:szCs w:val="24"/>
        </w:rPr>
      </w:pPr>
    </w:p>
    <w:p w14:paraId="64C7C63C" w14:textId="77777777"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14:paraId="5F0CDCCA" w14:textId="77777777" w:rsidR="006245E3" w:rsidRPr="007F0680" w:rsidRDefault="006245E3" w:rsidP="00C21F94">
      <w:pPr>
        <w:widowControl w:val="0"/>
        <w:autoSpaceDE w:val="0"/>
        <w:snapToGrid w:val="0"/>
        <w:jc w:val="both"/>
        <w:rPr>
          <w:sz w:val="24"/>
          <w:szCs w:val="24"/>
        </w:rPr>
      </w:pPr>
    </w:p>
    <w:p w14:paraId="0B7F07EE" w14:textId="77777777" w:rsidR="000D4C4C" w:rsidRPr="007F0680" w:rsidRDefault="000D4C4C" w:rsidP="00C21F94">
      <w:pPr>
        <w:widowControl w:val="0"/>
        <w:autoSpaceDE w:val="0"/>
        <w:snapToGrid w:val="0"/>
        <w:jc w:val="both"/>
        <w:rPr>
          <w:sz w:val="24"/>
          <w:szCs w:val="24"/>
        </w:rPr>
      </w:pPr>
    </w:p>
    <w:p w14:paraId="235FE112" w14:textId="77777777"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14:paraId="304A3E71" w14:textId="77777777" w:rsidR="00C21F94" w:rsidRPr="007F0680" w:rsidRDefault="00C21F94" w:rsidP="00C21F94">
      <w:pPr>
        <w:widowControl w:val="0"/>
        <w:autoSpaceDE w:val="0"/>
        <w:jc w:val="center"/>
        <w:rPr>
          <w:rFonts w:eastAsia="Calibri"/>
          <w:i/>
          <w:iCs/>
          <w:spacing w:val="-1"/>
          <w:sz w:val="24"/>
          <w:szCs w:val="24"/>
        </w:rPr>
      </w:pPr>
    </w:p>
    <w:p w14:paraId="2B4A32CB" w14:textId="77777777" w:rsidR="00592992" w:rsidRPr="007F0680" w:rsidRDefault="00592992" w:rsidP="00C21F94">
      <w:pPr>
        <w:widowControl w:val="0"/>
        <w:autoSpaceDE w:val="0"/>
        <w:jc w:val="center"/>
        <w:rPr>
          <w:rFonts w:eastAsia="Calibri"/>
          <w:i/>
          <w:iCs/>
          <w:spacing w:val="-1"/>
          <w:sz w:val="24"/>
          <w:szCs w:val="24"/>
        </w:rPr>
      </w:pPr>
    </w:p>
    <w:p w14:paraId="588B62FF" w14:textId="77777777" w:rsidR="004A617D" w:rsidRPr="007F0680" w:rsidRDefault="004A617D" w:rsidP="00C21F94">
      <w:pPr>
        <w:widowControl w:val="0"/>
        <w:autoSpaceDE w:val="0"/>
        <w:jc w:val="center"/>
        <w:rPr>
          <w:rFonts w:eastAsia="Calibri"/>
          <w:i/>
          <w:iCs/>
          <w:spacing w:val="-1"/>
          <w:sz w:val="24"/>
          <w:szCs w:val="24"/>
        </w:rPr>
      </w:pPr>
    </w:p>
    <w:p w14:paraId="7661B4E3" w14:textId="77777777" w:rsidR="004A617D" w:rsidRPr="007F0680" w:rsidRDefault="004A617D" w:rsidP="00C21F94">
      <w:pPr>
        <w:widowControl w:val="0"/>
        <w:autoSpaceDE w:val="0"/>
        <w:jc w:val="center"/>
        <w:rPr>
          <w:rFonts w:eastAsia="Calibri"/>
          <w:i/>
          <w:iCs/>
          <w:spacing w:val="-1"/>
          <w:sz w:val="24"/>
          <w:szCs w:val="24"/>
        </w:rPr>
      </w:pPr>
    </w:p>
    <w:p w14:paraId="1D656A05" w14:textId="77777777" w:rsidR="004A617D" w:rsidRPr="007F0680" w:rsidRDefault="004A617D" w:rsidP="00C21F94">
      <w:pPr>
        <w:widowControl w:val="0"/>
        <w:autoSpaceDE w:val="0"/>
        <w:jc w:val="center"/>
        <w:rPr>
          <w:rFonts w:eastAsia="Calibri"/>
          <w:i/>
          <w:iCs/>
          <w:spacing w:val="-1"/>
          <w:sz w:val="24"/>
          <w:szCs w:val="24"/>
        </w:rPr>
      </w:pPr>
    </w:p>
    <w:p w14:paraId="56A0F78A" w14:textId="77777777" w:rsidR="004A617D" w:rsidRPr="007F0680" w:rsidRDefault="004A617D" w:rsidP="00C21F94">
      <w:pPr>
        <w:widowControl w:val="0"/>
        <w:autoSpaceDE w:val="0"/>
        <w:jc w:val="center"/>
        <w:rPr>
          <w:rFonts w:eastAsia="Calibri"/>
          <w:i/>
          <w:iCs/>
          <w:spacing w:val="-1"/>
          <w:sz w:val="24"/>
          <w:szCs w:val="24"/>
        </w:rPr>
      </w:pPr>
    </w:p>
    <w:p w14:paraId="78454C09" w14:textId="77777777" w:rsidR="004A617D" w:rsidRPr="007F0680" w:rsidRDefault="004A617D" w:rsidP="00C21F94">
      <w:pPr>
        <w:widowControl w:val="0"/>
        <w:autoSpaceDE w:val="0"/>
        <w:jc w:val="center"/>
        <w:rPr>
          <w:rFonts w:eastAsia="Calibri"/>
          <w:i/>
          <w:iCs/>
          <w:spacing w:val="-1"/>
          <w:sz w:val="24"/>
          <w:szCs w:val="24"/>
        </w:rPr>
      </w:pPr>
    </w:p>
    <w:p w14:paraId="1582EC7C" w14:textId="77777777"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14:paraId="5AB70439" w14:textId="77777777"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14:paraId="3A29DADF" w14:textId="77777777"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14:paraId="72BE6085" w14:textId="77777777" w:rsidR="00204267" w:rsidRPr="007F0680" w:rsidRDefault="00204267" w:rsidP="00A51A76">
      <w:pPr>
        <w:jc w:val="center"/>
        <w:rPr>
          <w:rFonts w:eastAsia="Calibri"/>
          <w:i/>
          <w:iCs/>
          <w:color w:val="FF0000"/>
          <w:spacing w:val="-1"/>
          <w:sz w:val="24"/>
          <w:szCs w:val="24"/>
        </w:rPr>
      </w:pPr>
    </w:p>
    <w:p w14:paraId="0C89C169" w14:textId="77777777" w:rsidR="00204267" w:rsidRPr="007F0680" w:rsidRDefault="00204267" w:rsidP="00A51A76">
      <w:pPr>
        <w:jc w:val="center"/>
        <w:rPr>
          <w:rFonts w:eastAsia="Calibri"/>
          <w:i/>
          <w:iCs/>
          <w:color w:val="FF0000"/>
          <w:spacing w:val="-1"/>
          <w:sz w:val="24"/>
          <w:szCs w:val="24"/>
        </w:rPr>
      </w:pPr>
    </w:p>
    <w:p w14:paraId="1BCD8C9F" w14:textId="77777777" w:rsidR="00204267" w:rsidRPr="007F0680" w:rsidRDefault="00204267" w:rsidP="00A51A76">
      <w:pPr>
        <w:jc w:val="center"/>
        <w:rPr>
          <w:rFonts w:eastAsia="Calibri"/>
          <w:i/>
          <w:iCs/>
          <w:color w:val="FF0000"/>
          <w:spacing w:val="-1"/>
          <w:sz w:val="24"/>
          <w:szCs w:val="24"/>
        </w:rPr>
      </w:pPr>
    </w:p>
    <w:p w14:paraId="3798816F" w14:textId="77777777"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14:paraId="70AA58B6" w14:textId="77777777" w:rsidR="00D50499" w:rsidRPr="007F0680" w:rsidRDefault="00D50499" w:rsidP="00255558">
      <w:pPr>
        <w:rPr>
          <w:vanish/>
          <w:sz w:val="24"/>
          <w:szCs w:val="24"/>
        </w:rPr>
      </w:pPr>
    </w:p>
    <w:p w14:paraId="521A32B4" w14:textId="77777777"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14:paraId="52181581" w14:textId="5A5DC47E" w:rsidR="00255F56" w:rsidRPr="009C5A2E" w:rsidRDefault="00255F56" w:rsidP="00F25F80">
      <w:pPr>
        <w:widowControl w:val="0"/>
        <w:autoSpaceDE w:val="0"/>
        <w:autoSpaceDN w:val="0"/>
        <w:adjustRightInd w:val="0"/>
        <w:jc w:val="center"/>
        <w:rPr>
          <w:b/>
          <w:spacing w:val="-1"/>
          <w:sz w:val="24"/>
          <w:szCs w:val="24"/>
        </w:rPr>
      </w:pPr>
      <w:r w:rsidRPr="009C5A2E">
        <w:rPr>
          <w:b/>
          <w:spacing w:val="-1"/>
          <w:sz w:val="24"/>
          <w:szCs w:val="24"/>
        </w:rPr>
        <w:t>PREGÃO N</w:t>
      </w:r>
      <w:r w:rsidR="00481727" w:rsidRPr="009C5A2E">
        <w:rPr>
          <w:b/>
          <w:spacing w:val="-1"/>
          <w:sz w:val="24"/>
          <w:szCs w:val="24"/>
        </w:rPr>
        <w:t>°</w:t>
      </w:r>
      <w:r w:rsidRPr="009C5A2E">
        <w:rPr>
          <w:b/>
          <w:spacing w:val="-1"/>
          <w:sz w:val="24"/>
          <w:szCs w:val="24"/>
        </w:rPr>
        <w:t xml:space="preserve"> </w:t>
      </w:r>
      <w:r w:rsidR="009C5A2E" w:rsidRPr="009C5A2E">
        <w:rPr>
          <w:b/>
          <w:spacing w:val="-1"/>
          <w:sz w:val="24"/>
          <w:szCs w:val="24"/>
        </w:rPr>
        <w:t>68</w:t>
      </w:r>
      <w:r w:rsidRPr="009C5A2E">
        <w:rPr>
          <w:b/>
          <w:spacing w:val="-1"/>
          <w:sz w:val="24"/>
          <w:szCs w:val="24"/>
        </w:rPr>
        <w:t>/202</w:t>
      </w:r>
      <w:r w:rsidR="00DA69CE" w:rsidRPr="009C5A2E">
        <w:rPr>
          <w:b/>
          <w:spacing w:val="-1"/>
          <w:sz w:val="24"/>
          <w:szCs w:val="24"/>
        </w:rPr>
        <w:t>5</w:t>
      </w:r>
      <w:r w:rsidRPr="009C5A2E">
        <w:rPr>
          <w:b/>
          <w:spacing w:val="-1"/>
          <w:sz w:val="24"/>
          <w:szCs w:val="24"/>
        </w:rPr>
        <w:t xml:space="preserve"> - Eletrônico.</w:t>
      </w:r>
    </w:p>
    <w:p w14:paraId="00FDE835" w14:textId="77777777" w:rsidR="00255F56" w:rsidRPr="007F0680" w:rsidRDefault="00255F56" w:rsidP="00255F56">
      <w:pPr>
        <w:overflowPunct w:val="0"/>
        <w:autoSpaceDE w:val="0"/>
        <w:ind w:right="-315"/>
        <w:jc w:val="center"/>
        <w:textAlignment w:val="baseline"/>
        <w:rPr>
          <w:b/>
          <w:color w:val="FF0000"/>
          <w:sz w:val="24"/>
          <w:szCs w:val="24"/>
          <w:u w:val="single"/>
          <w:lang w:eastAsia="zh-CN"/>
        </w:rPr>
      </w:pPr>
    </w:p>
    <w:p w14:paraId="27C1F3C6" w14:textId="2FC408BF"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1E2762">
        <w:rPr>
          <w:sz w:val="24"/>
          <w:szCs w:val="24"/>
          <w:lang w:eastAsia="zh-CN"/>
        </w:rPr>
        <w:t>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4C10B5">
        <w:rPr>
          <w:b/>
          <w:sz w:val="24"/>
          <w:szCs w:val="24"/>
          <w:lang w:eastAsia="zh-CN"/>
        </w:rPr>
        <w:t xml:space="preserve">compromisso </w:t>
      </w:r>
      <w:r w:rsidR="001129BE" w:rsidRPr="004C10B5">
        <w:rPr>
          <w:b/>
          <w:sz w:val="24"/>
          <w:szCs w:val="24"/>
        </w:rPr>
        <w:t>de</w:t>
      </w:r>
      <w:r w:rsidR="006B79D0" w:rsidRPr="004C10B5">
        <w:rPr>
          <w:b/>
          <w:sz w:val="24"/>
          <w:szCs w:val="24"/>
        </w:rPr>
        <w:t xml:space="preserve"> </w:t>
      </w:r>
      <w:r w:rsidR="004C10B5" w:rsidRPr="00F94FFC">
        <w:rPr>
          <w:b/>
          <w:color w:val="000000"/>
          <w:sz w:val="24"/>
          <w:szCs w:val="24"/>
          <w:lang w:eastAsia="pt-BR"/>
        </w:rPr>
        <w:t>fornecimento de materiai</w:t>
      </w:r>
      <w:r w:rsidR="004C10B5">
        <w:rPr>
          <w:b/>
          <w:color w:val="000000"/>
          <w:sz w:val="24"/>
          <w:szCs w:val="24"/>
          <w:lang w:eastAsia="pt-BR"/>
        </w:rPr>
        <w:t xml:space="preserve">s (asfalto, base, pó de pedra, </w:t>
      </w:r>
      <w:r w:rsidR="00C77653">
        <w:rPr>
          <w:b/>
          <w:color w:val="000000"/>
          <w:sz w:val="24"/>
          <w:szCs w:val="24"/>
          <w:lang w:eastAsia="pt-BR"/>
        </w:rPr>
        <w:t xml:space="preserve">meio-fio, </w:t>
      </w:r>
      <w:r w:rsidR="00C77653" w:rsidRPr="00F94FFC">
        <w:rPr>
          <w:b/>
          <w:color w:val="000000"/>
          <w:sz w:val="24"/>
          <w:szCs w:val="24"/>
          <w:lang w:eastAsia="pt-BR"/>
        </w:rPr>
        <w:t>pedra brita</w:t>
      </w:r>
      <w:r w:rsidR="00C77653">
        <w:rPr>
          <w:b/>
          <w:color w:val="000000"/>
          <w:sz w:val="24"/>
          <w:szCs w:val="24"/>
          <w:lang w:eastAsia="pt-BR"/>
        </w:rPr>
        <w:t xml:space="preserve"> e de calçamento</w:t>
      </w:r>
      <w:r w:rsidR="004C10B5">
        <w:rPr>
          <w:b/>
          <w:color w:val="000000"/>
          <w:sz w:val="24"/>
          <w:szCs w:val="24"/>
          <w:lang w:eastAsia="pt-BR"/>
        </w:rPr>
        <w:t>)</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14:paraId="56B1C773" w14:textId="799BF58B"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4C10B5" w:rsidRPr="004C10B5">
        <w:rPr>
          <w:b/>
          <w:sz w:val="24"/>
          <w:szCs w:val="24"/>
          <w:lang w:eastAsia="zh-CN"/>
        </w:rPr>
        <w:t xml:space="preserve">compromisso </w:t>
      </w:r>
      <w:r w:rsidR="004C10B5" w:rsidRPr="004C10B5">
        <w:rPr>
          <w:b/>
          <w:sz w:val="24"/>
          <w:szCs w:val="24"/>
        </w:rPr>
        <w:t xml:space="preserve">de </w:t>
      </w:r>
      <w:r w:rsidR="004C10B5" w:rsidRPr="00F94FFC">
        <w:rPr>
          <w:b/>
          <w:color w:val="000000"/>
          <w:sz w:val="24"/>
          <w:szCs w:val="24"/>
          <w:lang w:eastAsia="pt-BR"/>
        </w:rPr>
        <w:t>fornecimento de materiai</w:t>
      </w:r>
      <w:r w:rsidR="004C10B5">
        <w:rPr>
          <w:b/>
          <w:color w:val="000000"/>
          <w:sz w:val="24"/>
          <w:szCs w:val="24"/>
          <w:lang w:eastAsia="pt-BR"/>
        </w:rPr>
        <w:t xml:space="preserve">s (asfalto, base, pó de pedra, </w:t>
      </w:r>
      <w:r w:rsidR="00C77653">
        <w:rPr>
          <w:b/>
          <w:color w:val="000000"/>
          <w:sz w:val="24"/>
          <w:szCs w:val="24"/>
          <w:lang w:eastAsia="pt-BR"/>
        </w:rPr>
        <w:t xml:space="preserve">meio-fio, </w:t>
      </w:r>
      <w:r w:rsidR="00C77653" w:rsidRPr="00F94FFC">
        <w:rPr>
          <w:b/>
          <w:color w:val="000000"/>
          <w:sz w:val="24"/>
          <w:szCs w:val="24"/>
          <w:lang w:eastAsia="pt-BR"/>
        </w:rPr>
        <w:t>pedra brita</w:t>
      </w:r>
      <w:r w:rsidR="00C77653">
        <w:rPr>
          <w:b/>
          <w:color w:val="000000"/>
          <w:sz w:val="24"/>
          <w:szCs w:val="24"/>
          <w:lang w:eastAsia="pt-BR"/>
        </w:rPr>
        <w:t xml:space="preserve"> e de calçamento</w:t>
      </w:r>
      <w:r w:rsidR="004C10B5">
        <w:rPr>
          <w:b/>
          <w:color w:val="000000"/>
          <w:sz w:val="24"/>
          <w:szCs w:val="24"/>
          <w:lang w:eastAsia="pt-BR"/>
        </w:rPr>
        <w:t>)</w:t>
      </w:r>
      <w:r w:rsidRPr="007F0680">
        <w:rPr>
          <w:sz w:val="24"/>
          <w:szCs w:val="24"/>
          <w:lang w:eastAsia="zh-CN"/>
        </w:rPr>
        <w:t>, nas condições estabelecidas no ato convocatório.</w:t>
      </w:r>
    </w:p>
    <w:p w14:paraId="7D3D67EB" w14:textId="77777777"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tbl>
      <w:tblPr>
        <w:tblStyle w:val="Tabelacomgrade"/>
        <w:tblW w:w="9905" w:type="dxa"/>
        <w:tblLook w:val="04A0" w:firstRow="1" w:lastRow="0" w:firstColumn="1" w:lastColumn="0" w:noHBand="0" w:noVBand="1"/>
      </w:tblPr>
      <w:tblGrid>
        <w:gridCol w:w="697"/>
        <w:gridCol w:w="783"/>
        <w:gridCol w:w="4750"/>
        <w:gridCol w:w="930"/>
        <w:gridCol w:w="1520"/>
        <w:gridCol w:w="1225"/>
      </w:tblGrid>
      <w:tr w:rsidR="00846AC0" w:rsidRPr="009C5A2E" w14:paraId="326C6D0B" w14:textId="77777777" w:rsidTr="00220F89">
        <w:trPr>
          <w:trHeight w:val="340"/>
        </w:trPr>
        <w:tc>
          <w:tcPr>
            <w:tcW w:w="687" w:type="dxa"/>
            <w:vAlign w:val="center"/>
          </w:tcPr>
          <w:p w14:paraId="3A5EA4D4"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Item</w:t>
            </w:r>
          </w:p>
        </w:tc>
        <w:tc>
          <w:tcPr>
            <w:tcW w:w="765" w:type="dxa"/>
            <w:vAlign w:val="center"/>
          </w:tcPr>
          <w:p w14:paraId="5BE61DCC"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Unid.</w:t>
            </w:r>
          </w:p>
        </w:tc>
        <w:tc>
          <w:tcPr>
            <w:tcW w:w="5024" w:type="dxa"/>
            <w:vAlign w:val="center"/>
          </w:tcPr>
          <w:p w14:paraId="26121193"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Especificação</w:t>
            </w:r>
          </w:p>
        </w:tc>
        <w:tc>
          <w:tcPr>
            <w:tcW w:w="607" w:type="dxa"/>
            <w:vAlign w:val="center"/>
          </w:tcPr>
          <w:p w14:paraId="1E38EE8D"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Quant.</w:t>
            </w:r>
          </w:p>
        </w:tc>
        <w:tc>
          <w:tcPr>
            <w:tcW w:w="1559" w:type="dxa"/>
            <w:vAlign w:val="center"/>
          </w:tcPr>
          <w:p w14:paraId="092448E7"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Preço Unitário</w:t>
            </w:r>
          </w:p>
        </w:tc>
        <w:tc>
          <w:tcPr>
            <w:tcW w:w="1263" w:type="dxa"/>
            <w:vAlign w:val="center"/>
          </w:tcPr>
          <w:p w14:paraId="500D89CD"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Preço Total</w:t>
            </w:r>
          </w:p>
        </w:tc>
      </w:tr>
      <w:tr w:rsidR="00846AC0" w:rsidRPr="009C5A2E" w14:paraId="6B86EAAA" w14:textId="77777777" w:rsidTr="00220F89">
        <w:trPr>
          <w:trHeight w:val="340"/>
        </w:trPr>
        <w:tc>
          <w:tcPr>
            <w:tcW w:w="687" w:type="dxa"/>
            <w:vAlign w:val="center"/>
          </w:tcPr>
          <w:p w14:paraId="04A0043C"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1</w:t>
            </w:r>
          </w:p>
        </w:tc>
        <w:tc>
          <w:tcPr>
            <w:tcW w:w="765" w:type="dxa"/>
            <w:vAlign w:val="center"/>
          </w:tcPr>
          <w:p w14:paraId="09CF1EFB" w14:textId="77777777" w:rsidR="00846AC0" w:rsidRPr="009C5A2E" w:rsidRDefault="00846AC0" w:rsidP="00220F89">
            <w:pPr>
              <w:pStyle w:val="Contefadodatabela"/>
              <w:jc w:val="center"/>
              <w:rPr>
                <w:rFonts w:ascii="Times New Roman" w:hAnsi="Times New Roman"/>
              </w:rPr>
            </w:pPr>
            <w:proofErr w:type="spellStart"/>
            <w:r w:rsidRPr="009C5A2E">
              <w:rPr>
                <w:rFonts w:ascii="Times New Roman" w:hAnsi="Times New Roman"/>
              </w:rPr>
              <w:t>Ton</w:t>
            </w:r>
            <w:proofErr w:type="spellEnd"/>
          </w:p>
        </w:tc>
        <w:tc>
          <w:tcPr>
            <w:tcW w:w="5024" w:type="dxa"/>
            <w:vAlign w:val="center"/>
          </w:tcPr>
          <w:p w14:paraId="69E44AF6" w14:textId="77777777" w:rsidR="00846AC0" w:rsidRPr="009C5A2E" w:rsidRDefault="00846AC0" w:rsidP="00220F89">
            <w:pPr>
              <w:pStyle w:val="Contefadodatabela"/>
              <w:tabs>
                <w:tab w:val="left" w:pos="1590"/>
              </w:tabs>
              <w:jc w:val="both"/>
              <w:rPr>
                <w:rFonts w:ascii="Times New Roman" w:hAnsi="Times New Roman"/>
              </w:rPr>
            </w:pPr>
            <w:r w:rsidRPr="009C5A2E">
              <w:rPr>
                <w:rFonts w:ascii="Times New Roman" w:hAnsi="Times New Roman"/>
              </w:rPr>
              <w:t>Asfalto concreto betuminoso usinado a quente.</w:t>
            </w:r>
          </w:p>
        </w:tc>
        <w:tc>
          <w:tcPr>
            <w:tcW w:w="607" w:type="dxa"/>
            <w:vAlign w:val="center"/>
          </w:tcPr>
          <w:p w14:paraId="761CC004"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100</w:t>
            </w:r>
          </w:p>
        </w:tc>
        <w:tc>
          <w:tcPr>
            <w:tcW w:w="1559" w:type="dxa"/>
            <w:vAlign w:val="center"/>
          </w:tcPr>
          <w:p w14:paraId="47FF54EF"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296A3BDA" w14:textId="77777777" w:rsidR="00846AC0" w:rsidRPr="009C5A2E" w:rsidRDefault="00846AC0" w:rsidP="00220F89">
            <w:pPr>
              <w:pStyle w:val="Contefadodatabela"/>
              <w:jc w:val="center"/>
              <w:rPr>
                <w:rFonts w:ascii="Times New Roman" w:hAnsi="Times New Roman"/>
              </w:rPr>
            </w:pPr>
          </w:p>
        </w:tc>
      </w:tr>
      <w:tr w:rsidR="00846AC0" w:rsidRPr="009C5A2E" w14:paraId="688FCCA9" w14:textId="77777777" w:rsidTr="00220F89">
        <w:trPr>
          <w:trHeight w:val="340"/>
        </w:trPr>
        <w:tc>
          <w:tcPr>
            <w:tcW w:w="687" w:type="dxa"/>
            <w:vAlign w:val="center"/>
          </w:tcPr>
          <w:p w14:paraId="31E57F1C"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2</w:t>
            </w:r>
          </w:p>
        </w:tc>
        <w:tc>
          <w:tcPr>
            <w:tcW w:w="765" w:type="dxa"/>
            <w:vAlign w:val="center"/>
          </w:tcPr>
          <w:p w14:paraId="4C4A18AF" w14:textId="77777777" w:rsidR="00846AC0" w:rsidRPr="009C5A2E" w:rsidRDefault="00846AC0"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51A1BE4D" w14:textId="77777777" w:rsidR="00846AC0" w:rsidRPr="009C5A2E" w:rsidRDefault="00846AC0" w:rsidP="00220F89">
            <w:pPr>
              <w:pStyle w:val="Contefadodatabela"/>
              <w:tabs>
                <w:tab w:val="left" w:pos="1590"/>
              </w:tabs>
              <w:jc w:val="both"/>
              <w:rPr>
                <w:rFonts w:ascii="Times New Roman" w:hAnsi="Times New Roman"/>
              </w:rPr>
            </w:pPr>
            <w:r w:rsidRPr="009C5A2E">
              <w:rPr>
                <w:rFonts w:ascii="Times New Roman" w:hAnsi="Times New Roman"/>
              </w:rPr>
              <w:t>Pedra brita nº 01.</w:t>
            </w:r>
          </w:p>
        </w:tc>
        <w:tc>
          <w:tcPr>
            <w:tcW w:w="607" w:type="dxa"/>
            <w:vAlign w:val="center"/>
          </w:tcPr>
          <w:p w14:paraId="450E69D0"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40</w:t>
            </w:r>
          </w:p>
        </w:tc>
        <w:tc>
          <w:tcPr>
            <w:tcW w:w="1559" w:type="dxa"/>
            <w:vAlign w:val="center"/>
          </w:tcPr>
          <w:p w14:paraId="54FE223C"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34743130" w14:textId="77777777" w:rsidR="00846AC0" w:rsidRPr="009C5A2E" w:rsidRDefault="00846AC0" w:rsidP="00220F89">
            <w:pPr>
              <w:pStyle w:val="Contefadodatabela"/>
              <w:jc w:val="center"/>
              <w:rPr>
                <w:rFonts w:ascii="Times New Roman" w:hAnsi="Times New Roman"/>
              </w:rPr>
            </w:pPr>
          </w:p>
        </w:tc>
      </w:tr>
      <w:tr w:rsidR="00846AC0" w:rsidRPr="009C5A2E" w14:paraId="6EBECFE2" w14:textId="77777777" w:rsidTr="00220F89">
        <w:trPr>
          <w:trHeight w:val="340"/>
        </w:trPr>
        <w:tc>
          <w:tcPr>
            <w:tcW w:w="687" w:type="dxa"/>
            <w:vAlign w:val="center"/>
          </w:tcPr>
          <w:p w14:paraId="6FAB6182"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3</w:t>
            </w:r>
          </w:p>
        </w:tc>
        <w:tc>
          <w:tcPr>
            <w:tcW w:w="765" w:type="dxa"/>
            <w:vAlign w:val="center"/>
          </w:tcPr>
          <w:p w14:paraId="1CC8AA92" w14:textId="77777777" w:rsidR="00846AC0" w:rsidRPr="009C5A2E" w:rsidRDefault="00846AC0"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59445DB5" w14:textId="77777777" w:rsidR="00846AC0" w:rsidRPr="009C5A2E" w:rsidRDefault="00846AC0" w:rsidP="00220F89">
            <w:pPr>
              <w:pStyle w:val="Contefadodatabela"/>
              <w:tabs>
                <w:tab w:val="left" w:pos="1590"/>
              </w:tabs>
              <w:jc w:val="both"/>
              <w:rPr>
                <w:rFonts w:ascii="Times New Roman" w:hAnsi="Times New Roman"/>
              </w:rPr>
            </w:pPr>
            <w:r w:rsidRPr="009C5A2E">
              <w:rPr>
                <w:rFonts w:ascii="Times New Roman" w:hAnsi="Times New Roman"/>
              </w:rPr>
              <w:t>Pó de pedra brita.</w:t>
            </w:r>
          </w:p>
        </w:tc>
        <w:tc>
          <w:tcPr>
            <w:tcW w:w="607" w:type="dxa"/>
            <w:vAlign w:val="center"/>
          </w:tcPr>
          <w:p w14:paraId="2ECBCB36"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40</w:t>
            </w:r>
          </w:p>
        </w:tc>
        <w:tc>
          <w:tcPr>
            <w:tcW w:w="1559" w:type="dxa"/>
            <w:vAlign w:val="center"/>
          </w:tcPr>
          <w:p w14:paraId="5B3FA404"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33841FA5" w14:textId="77777777" w:rsidR="00846AC0" w:rsidRPr="009C5A2E" w:rsidRDefault="00846AC0" w:rsidP="00220F89">
            <w:pPr>
              <w:pStyle w:val="Contefadodatabela"/>
              <w:jc w:val="center"/>
              <w:rPr>
                <w:rFonts w:ascii="Times New Roman" w:hAnsi="Times New Roman"/>
              </w:rPr>
            </w:pPr>
          </w:p>
        </w:tc>
      </w:tr>
      <w:tr w:rsidR="00846AC0" w:rsidRPr="009C5A2E" w14:paraId="5709E4B3" w14:textId="77777777" w:rsidTr="00220F89">
        <w:trPr>
          <w:trHeight w:val="340"/>
        </w:trPr>
        <w:tc>
          <w:tcPr>
            <w:tcW w:w="687" w:type="dxa"/>
            <w:vAlign w:val="center"/>
          </w:tcPr>
          <w:p w14:paraId="293A143A"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4</w:t>
            </w:r>
          </w:p>
        </w:tc>
        <w:tc>
          <w:tcPr>
            <w:tcW w:w="765" w:type="dxa"/>
            <w:vAlign w:val="center"/>
          </w:tcPr>
          <w:p w14:paraId="3426CA1D" w14:textId="77777777" w:rsidR="00846AC0" w:rsidRPr="009C5A2E" w:rsidRDefault="00846AC0"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4F249A98" w14:textId="77777777" w:rsidR="00846AC0" w:rsidRPr="009C5A2E" w:rsidRDefault="00846AC0" w:rsidP="00220F89">
            <w:pPr>
              <w:jc w:val="both"/>
              <w:rPr>
                <w:sz w:val="24"/>
                <w:szCs w:val="24"/>
              </w:rPr>
            </w:pPr>
            <w:r w:rsidRPr="009C5A2E">
              <w:rPr>
                <w:sz w:val="24"/>
                <w:szCs w:val="24"/>
              </w:rPr>
              <w:t>Base de brita graduada.</w:t>
            </w:r>
          </w:p>
        </w:tc>
        <w:tc>
          <w:tcPr>
            <w:tcW w:w="607" w:type="dxa"/>
            <w:vAlign w:val="center"/>
          </w:tcPr>
          <w:p w14:paraId="4A4B8DD0"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30</w:t>
            </w:r>
          </w:p>
        </w:tc>
        <w:tc>
          <w:tcPr>
            <w:tcW w:w="1559" w:type="dxa"/>
            <w:vAlign w:val="center"/>
          </w:tcPr>
          <w:p w14:paraId="4F8C412C"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52AD224E" w14:textId="77777777" w:rsidR="00846AC0" w:rsidRPr="009C5A2E" w:rsidRDefault="00846AC0" w:rsidP="00220F89">
            <w:pPr>
              <w:pStyle w:val="Contefadodatabela"/>
              <w:jc w:val="center"/>
              <w:rPr>
                <w:rFonts w:ascii="Times New Roman" w:hAnsi="Times New Roman"/>
              </w:rPr>
            </w:pPr>
          </w:p>
        </w:tc>
      </w:tr>
      <w:tr w:rsidR="00846AC0" w:rsidRPr="009C5A2E" w14:paraId="6417828F" w14:textId="77777777" w:rsidTr="00220F89">
        <w:trPr>
          <w:trHeight w:val="340"/>
        </w:trPr>
        <w:tc>
          <w:tcPr>
            <w:tcW w:w="687" w:type="dxa"/>
            <w:vAlign w:val="center"/>
          </w:tcPr>
          <w:p w14:paraId="3197831E"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5</w:t>
            </w:r>
          </w:p>
        </w:tc>
        <w:tc>
          <w:tcPr>
            <w:tcW w:w="765" w:type="dxa"/>
            <w:vAlign w:val="center"/>
          </w:tcPr>
          <w:p w14:paraId="1C8DD271" w14:textId="77777777" w:rsidR="00846AC0" w:rsidRPr="009C5A2E" w:rsidRDefault="00846AC0" w:rsidP="00220F89">
            <w:pPr>
              <w:pStyle w:val="Contefadodatabela"/>
              <w:jc w:val="center"/>
              <w:rPr>
                <w:rFonts w:ascii="Times New Roman" w:hAnsi="Times New Roman"/>
              </w:rPr>
            </w:pPr>
            <w:r w:rsidRPr="009C5A2E">
              <w:rPr>
                <w:rFonts w:ascii="Times New Roman" w:hAnsi="Times New Roman"/>
              </w:rPr>
              <w:t>Un</w:t>
            </w:r>
          </w:p>
        </w:tc>
        <w:tc>
          <w:tcPr>
            <w:tcW w:w="5024" w:type="dxa"/>
            <w:vAlign w:val="center"/>
          </w:tcPr>
          <w:p w14:paraId="07CF09E7" w14:textId="77777777" w:rsidR="00846AC0" w:rsidRPr="00631438" w:rsidRDefault="00846AC0" w:rsidP="00220F89">
            <w:pPr>
              <w:pStyle w:val="Contefadodatabela"/>
              <w:tabs>
                <w:tab w:val="left" w:pos="1590"/>
              </w:tabs>
              <w:jc w:val="both"/>
              <w:rPr>
                <w:rFonts w:ascii="Times New Roman" w:hAnsi="Times New Roman"/>
              </w:rPr>
            </w:pPr>
            <w:r w:rsidRPr="00631438">
              <w:rPr>
                <w:rFonts w:ascii="Times New Roman" w:hAnsi="Times New Roman"/>
              </w:rPr>
              <w:t>Meio-fio em concreto pré-moldado 30x10x100cm.</w:t>
            </w:r>
          </w:p>
        </w:tc>
        <w:tc>
          <w:tcPr>
            <w:tcW w:w="607" w:type="dxa"/>
            <w:vAlign w:val="center"/>
          </w:tcPr>
          <w:p w14:paraId="2CBB9605"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1.000</w:t>
            </w:r>
          </w:p>
        </w:tc>
        <w:tc>
          <w:tcPr>
            <w:tcW w:w="1559" w:type="dxa"/>
            <w:vAlign w:val="center"/>
          </w:tcPr>
          <w:p w14:paraId="33771303"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7A2121B8" w14:textId="77777777" w:rsidR="00846AC0" w:rsidRPr="009C5A2E" w:rsidRDefault="00846AC0" w:rsidP="00220F89">
            <w:pPr>
              <w:pStyle w:val="Contefadodatabela"/>
              <w:jc w:val="center"/>
              <w:rPr>
                <w:rFonts w:ascii="Times New Roman" w:hAnsi="Times New Roman"/>
              </w:rPr>
            </w:pPr>
          </w:p>
        </w:tc>
      </w:tr>
      <w:tr w:rsidR="00846AC0" w:rsidRPr="009C5A2E" w14:paraId="0BEFDB55" w14:textId="77777777" w:rsidTr="00220F89">
        <w:trPr>
          <w:trHeight w:val="340"/>
        </w:trPr>
        <w:tc>
          <w:tcPr>
            <w:tcW w:w="687" w:type="dxa"/>
            <w:vAlign w:val="center"/>
          </w:tcPr>
          <w:p w14:paraId="74F88562" w14:textId="77777777" w:rsidR="00846AC0" w:rsidRPr="009C5A2E" w:rsidRDefault="00846AC0" w:rsidP="00220F89">
            <w:pPr>
              <w:pStyle w:val="Contedodatabela"/>
              <w:jc w:val="center"/>
              <w:rPr>
                <w:rFonts w:ascii="Times New Roman" w:hAnsi="Times New Roman" w:cs="Times New Roman"/>
                <w:b/>
              </w:rPr>
            </w:pPr>
            <w:r w:rsidRPr="009C5A2E">
              <w:rPr>
                <w:rFonts w:ascii="Times New Roman" w:hAnsi="Times New Roman" w:cs="Times New Roman"/>
                <w:b/>
              </w:rPr>
              <w:t>6</w:t>
            </w:r>
          </w:p>
        </w:tc>
        <w:tc>
          <w:tcPr>
            <w:tcW w:w="765" w:type="dxa"/>
            <w:vAlign w:val="center"/>
          </w:tcPr>
          <w:p w14:paraId="7D21EDD8" w14:textId="77777777" w:rsidR="00846AC0" w:rsidRPr="009C5A2E" w:rsidRDefault="00846AC0" w:rsidP="00220F89">
            <w:pPr>
              <w:pStyle w:val="Contefadodatabela"/>
              <w:jc w:val="center"/>
              <w:rPr>
                <w:rFonts w:ascii="Times New Roman" w:hAnsi="Times New Roman"/>
              </w:rPr>
            </w:pPr>
            <w:r w:rsidRPr="009C5A2E">
              <w:rPr>
                <w:rFonts w:ascii="Times New Roman" w:hAnsi="Times New Roman"/>
              </w:rPr>
              <w:t>M³</w:t>
            </w:r>
          </w:p>
        </w:tc>
        <w:tc>
          <w:tcPr>
            <w:tcW w:w="5024" w:type="dxa"/>
            <w:vAlign w:val="center"/>
          </w:tcPr>
          <w:p w14:paraId="19AE7161" w14:textId="77777777" w:rsidR="00846AC0" w:rsidRPr="00631438" w:rsidRDefault="00846AC0" w:rsidP="00220F89">
            <w:pPr>
              <w:pStyle w:val="Contefadodatabela"/>
              <w:tabs>
                <w:tab w:val="left" w:pos="1590"/>
              </w:tabs>
              <w:jc w:val="both"/>
              <w:rPr>
                <w:rFonts w:ascii="Times New Roman" w:hAnsi="Times New Roman"/>
              </w:rPr>
            </w:pPr>
            <w:r w:rsidRPr="00631438">
              <w:rPr>
                <w:rFonts w:ascii="Times New Roman" w:hAnsi="Times New Roman"/>
              </w:rPr>
              <w:t>Pedra de calçamento.</w:t>
            </w:r>
          </w:p>
        </w:tc>
        <w:tc>
          <w:tcPr>
            <w:tcW w:w="607" w:type="dxa"/>
            <w:vAlign w:val="center"/>
          </w:tcPr>
          <w:p w14:paraId="54405E18" w14:textId="77777777" w:rsidR="00846AC0" w:rsidRPr="009C5A2E" w:rsidRDefault="00846AC0" w:rsidP="00220F89">
            <w:pPr>
              <w:pStyle w:val="Contefadodatabela"/>
              <w:ind w:right="57"/>
              <w:jc w:val="center"/>
              <w:rPr>
                <w:rFonts w:ascii="Times New Roman" w:hAnsi="Times New Roman"/>
              </w:rPr>
            </w:pPr>
            <w:r w:rsidRPr="009C5A2E">
              <w:rPr>
                <w:rFonts w:ascii="Times New Roman" w:hAnsi="Times New Roman"/>
              </w:rPr>
              <w:t>1.000</w:t>
            </w:r>
          </w:p>
        </w:tc>
        <w:tc>
          <w:tcPr>
            <w:tcW w:w="1559" w:type="dxa"/>
            <w:vAlign w:val="center"/>
          </w:tcPr>
          <w:p w14:paraId="44669FFA" w14:textId="77777777" w:rsidR="00846AC0" w:rsidRPr="009C5A2E" w:rsidRDefault="00846AC0" w:rsidP="00220F89">
            <w:pPr>
              <w:pStyle w:val="Contefadodatabela"/>
              <w:jc w:val="center"/>
              <w:rPr>
                <w:rFonts w:ascii="Times New Roman" w:hAnsi="Times New Roman"/>
              </w:rPr>
            </w:pPr>
          </w:p>
        </w:tc>
        <w:tc>
          <w:tcPr>
            <w:tcW w:w="1263" w:type="dxa"/>
            <w:vAlign w:val="center"/>
          </w:tcPr>
          <w:p w14:paraId="30140AD2" w14:textId="77777777" w:rsidR="00846AC0" w:rsidRPr="009C5A2E" w:rsidRDefault="00846AC0" w:rsidP="00220F89">
            <w:pPr>
              <w:pStyle w:val="Contefadodatabela"/>
              <w:jc w:val="center"/>
              <w:rPr>
                <w:rFonts w:ascii="Times New Roman" w:hAnsi="Times New Roman"/>
              </w:rPr>
            </w:pPr>
          </w:p>
        </w:tc>
      </w:tr>
      <w:tr w:rsidR="00846AC0" w:rsidRPr="009C5A2E" w14:paraId="081E1522" w14:textId="77777777" w:rsidTr="00220F89">
        <w:trPr>
          <w:trHeight w:val="340"/>
        </w:trPr>
        <w:tc>
          <w:tcPr>
            <w:tcW w:w="8642" w:type="dxa"/>
            <w:gridSpan w:val="5"/>
            <w:vAlign w:val="center"/>
          </w:tcPr>
          <w:p w14:paraId="0BBDF278" w14:textId="77777777" w:rsidR="00846AC0" w:rsidRPr="009C5A2E" w:rsidRDefault="00846AC0" w:rsidP="00220F89">
            <w:pPr>
              <w:jc w:val="center"/>
              <w:rPr>
                <w:b/>
                <w:sz w:val="24"/>
                <w:szCs w:val="24"/>
              </w:rPr>
            </w:pPr>
            <w:r w:rsidRPr="009C5A2E">
              <w:rPr>
                <w:b/>
                <w:sz w:val="24"/>
                <w:szCs w:val="24"/>
              </w:rPr>
              <w:t>TOTAL</w:t>
            </w:r>
          </w:p>
        </w:tc>
        <w:tc>
          <w:tcPr>
            <w:tcW w:w="1263" w:type="dxa"/>
            <w:vAlign w:val="center"/>
          </w:tcPr>
          <w:p w14:paraId="110BADFA" w14:textId="77777777" w:rsidR="00846AC0" w:rsidRPr="009C5A2E" w:rsidRDefault="00846AC0" w:rsidP="00220F89">
            <w:pPr>
              <w:ind w:hanging="117"/>
              <w:jc w:val="center"/>
              <w:rPr>
                <w:b/>
                <w:sz w:val="24"/>
                <w:szCs w:val="24"/>
              </w:rPr>
            </w:pPr>
            <w:r w:rsidRPr="009C5A2E">
              <w:rPr>
                <w:b/>
                <w:sz w:val="24"/>
                <w:szCs w:val="24"/>
              </w:rPr>
              <w:t xml:space="preserve">R$ </w:t>
            </w:r>
            <w:proofErr w:type="spellStart"/>
            <w:r w:rsidRPr="009C5A2E">
              <w:rPr>
                <w:b/>
                <w:sz w:val="24"/>
                <w:szCs w:val="24"/>
              </w:rPr>
              <w:t>xxx</w:t>
            </w:r>
            <w:proofErr w:type="spellEnd"/>
          </w:p>
        </w:tc>
      </w:tr>
    </w:tbl>
    <w:p w14:paraId="6B0AEB5A" w14:textId="77777777"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14:paraId="1CF3D35C" w14:textId="77777777" w:rsidR="006245E3" w:rsidRPr="007F0680" w:rsidRDefault="006245E3" w:rsidP="00255F56">
      <w:pPr>
        <w:overflowPunct w:val="0"/>
        <w:autoSpaceDE w:val="0"/>
        <w:ind w:firstLine="708"/>
        <w:jc w:val="both"/>
        <w:textAlignment w:val="baseline"/>
        <w:rPr>
          <w:b/>
          <w:sz w:val="24"/>
          <w:szCs w:val="24"/>
          <w:lang w:eastAsia="zh-CN"/>
        </w:rPr>
      </w:pPr>
    </w:p>
    <w:p w14:paraId="5100270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14:paraId="0DE6BACC" w14:textId="77777777"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14:paraId="6798E9DE"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14:paraId="7050C79B"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14:paraId="66067CF8"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14:paraId="21F51315"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14:paraId="51E9D01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14:paraId="11DFE1F0" w14:textId="77777777"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1E2762">
        <w:rPr>
          <w:b/>
          <w:sz w:val="24"/>
          <w:szCs w:val="24"/>
          <w:lang w:eastAsia="zh-CN"/>
        </w:rPr>
        <w:t>xx</w:t>
      </w:r>
      <w:proofErr w:type="spellEnd"/>
      <w:r w:rsidRPr="001E2762">
        <w:rPr>
          <w:b/>
          <w:sz w:val="24"/>
          <w:szCs w:val="24"/>
          <w:lang w:eastAsia="zh-CN"/>
        </w:rPr>
        <w:t>/</w:t>
      </w:r>
      <w:proofErr w:type="spellStart"/>
      <w:r w:rsidR="00335FD7" w:rsidRPr="001E2762">
        <w:rPr>
          <w:b/>
          <w:sz w:val="24"/>
          <w:szCs w:val="24"/>
          <w:lang w:eastAsia="zh-CN"/>
        </w:rPr>
        <w:t>xx</w:t>
      </w:r>
      <w:proofErr w:type="spellEnd"/>
      <w:r w:rsidRPr="001E2762">
        <w:rPr>
          <w:b/>
          <w:sz w:val="24"/>
          <w:szCs w:val="24"/>
          <w:lang w:eastAsia="zh-CN"/>
        </w:rPr>
        <w:t>/202</w:t>
      </w:r>
      <w:r w:rsidR="00F119D4" w:rsidRPr="001E2762">
        <w:rPr>
          <w:b/>
          <w:sz w:val="24"/>
          <w:szCs w:val="24"/>
          <w:lang w:eastAsia="zh-CN"/>
        </w:rPr>
        <w:t>5</w:t>
      </w:r>
      <w:r w:rsidRPr="007F0680">
        <w:rPr>
          <w:sz w:val="24"/>
          <w:szCs w:val="24"/>
          <w:lang w:eastAsia="zh-CN"/>
        </w:rPr>
        <w:t xml:space="preserve"> e poderá ser prorrogado, por igual período.</w:t>
      </w:r>
    </w:p>
    <w:p w14:paraId="54EB6BC9" w14:textId="77777777"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14:paraId="6692CF51" w14:textId="546B0F39"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As infrações cometidas na vigência deste instrumento serão regidas pelo disposto no subitem 1</w:t>
      </w:r>
      <w:r w:rsidR="00AA16C6" w:rsidRPr="004C10B5">
        <w:rPr>
          <w:sz w:val="24"/>
          <w:szCs w:val="24"/>
          <w:lang w:eastAsia="pt-BR"/>
        </w:rPr>
        <w:t xml:space="preserve">4 </w:t>
      </w:r>
      <w:r w:rsidR="004773C9" w:rsidRPr="004C10B5">
        <w:rPr>
          <w:sz w:val="24"/>
          <w:szCs w:val="24"/>
          <w:lang w:eastAsia="pt-BR"/>
        </w:rPr>
        <w:t xml:space="preserve">do </w:t>
      </w:r>
      <w:r w:rsidR="004773C9" w:rsidRPr="004C10B5">
        <w:rPr>
          <w:b/>
          <w:sz w:val="24"/>
          <w:szCs w:val="24"/>
          <w:lang w:eastAsia="pt-BR"/>
        </w:rPr>
        <w:t>edital n</w:t>
      </w:r>
      <w:r w:rsidR="00AA16C6" w:rsidRPr="004C10B5">
        <w:rPr>
          <w:b/>
          <w:sz w:val="24"/>
          <w:szCs w:val="24"/>
          <w:lang w:eastAsia="pt-BR"/>
        </w:rPr>
        <w:t xml:space="preserve">º </w:t>
      </w:r>
      <w:r w:rsidR="004C10B5" w:rsidRPr="004C10B5">
        <w:rPr>
          <w:b/>
          <w:sz w:val="24"/>
          <w:szCs w:val="24"/>
          <w:lang w:eastAsia="pt-BR"/>
        </w:rPr>
        <w:t>131</w:t>
      </w:r>
      <w:r w:rsidR="00607115" w:rsidRPr="004C10B5">
        <w:rPr>
          <w:b/>
          <w:sz w:val="24"/>
          <w:szCs w:val="24"/>
          <w:lang w:eastAsia="pt-BR"/>
        </w:rPr>
        <w:t>/</w:t>
      </w:r>
      <w:r w:rsidR="006272E8" w:rsidRPr="004C10B5">
        <w:rPr>
          <w:b/>
          <w:sz w:val="24"/>
          <w:szCs w:val="24"/>
          <w:lang w:eastAsia="pt-BR"/>
        </w:rPr>
        <w:t>202</w:t>
      </w:r>
      <w:r w:rsidR="00F119D4" w:rsidRPr="004C10B5">
        <w:rPr>
          <w:b/>
          <w:sz w:val="24"/>
          <w:szCs w:val="24"/>
          <w:lang w:eastAsia="pt-BR"/>
        </w:rPr>
        <w:t>5</w:t>
      </w:r>
      <w:r w:rsidR="006272E8" w:rsidRPr="004C10B5">
        <w:rPr>
          <w:sz w:val="24"/>
          <w:szCs w:val="24"/>
          <w:lang w:eastAsia="pt-BR"/>
        </w:rPr>
        <w:t xml:space="preserve">, </w:t>
      </w:r>
      <w:r w:rsidR="006272E8" w:rsidRPr="004C10B5">
        <w:rPr>
          <w:b/>
          <w:sz w:val="24"/>
          <w:szCs w:val="24"/>
          <w:lang w:eastAsia="pt-BR"/>
        </w:rPr>
        <w:t>p</w:t>
      </w:r>
      <w:r w:rsidR="00AA16C6" w:rsidRPr="004C10B5">
        <w:rPr>
          <w:b/>
          <w:sz w:val="24"/>
          <w:szCs w:val="24"/>
          <w:lang w:eastAsia="pt-BR"/>
        </w:rPr>
        <w:t>regão</w:t>
      </w:r>
      <w:r w:rsidR="004773C9" w:rsidRPr="004C10B5">
        <w:rPr>
          <w:b/>
          <w:sz w:val="24"/>
          <w:szCs w:val="24"/>
          <w:lang w:eastAsia="pt-BR"/>
        </w:rPr>
        <w:t xml:space="preserve"> n</w:t>
      </w:r>
      <w:r w:rsidR="004A617D" w:rsidRPr="004C10B5">
        <w:rPr>
          <w:b/>
          <w:sz w:val="24"/>
          <w:szCs w:val="24"/>
          <w:lang w:eastAsia="pt-BR"/>
        </w:rPr>
        <w:t xml:space="preserve">º </w:t>
      </w:r>
      <w:r w:rsidR="004C10B5" w:rsidRPr="004C10B5">
        <w:rPr>
          <w:b/>
          <w:sz w:val="24"/>
          <w:szCs w:val="24"/>
          <w:lang w:eastAsia="pt-BR"/>
        </w:rPr>
        <w:t>68</w:t>
      </w:r>
      <w:r w:rsidR="00AA16C6" w:rsidRPr="004C10B5">
        <w:rPr>
          <w:b/>
          <w:sz w:val="24"/>
          <w:szCs w:val="24"/>
          <w:lang w:eastAsia="pt-BR"/>
        </w:rPr>
        <w:t>/202</w:t>
      </w:r>
      <w:r w:rsidR="00F119D4" w:rsidRPr="004C10B5">
        <w:rPr>
          <w:b/>
          <w:sz w:val="24"/>
          <w:szCs w:val="24"/>
          <w:lang w:eastAsia="pt-BR"/>
        </w:rPr>
        <w:t>5</w:t>
      </w:r>
      <w:r w:rsidR="00AA16C6" w:rsidRPr="004C10B5">
        <w:rPr>
          <w:sz w:val="24"/>
          <w:szCs w:val="24"/>
          <w:lang w:eastAsia="pt-BR"/>
        </w:rPr>
        <w:t xml:space="preserve"> </w:t>
      </w:r>
      <w:r w:rsidR="00057EB8" w:rsidRPr="004C10B5">
        <w:rPr>
          <w:sz w:val="24"/>
          <w:szCs w:val="24"/>
          <w:lang w:eastAsia="pt-BR"/>
        </w:rPr>
        <w:t>-</w:t>
      </w:r>
      <w:r w:rsidR="006272E8" w:rsidRPr="004C10B5">
        <w:rPr>
          <w:sz w:val="24"/>
          <w:szCs w:val="24"/>
          <w:lang w:eastAsia="pt-BR"/>
        </w:rPr>
        <w:t xml:space="preserve"> e</w:t>
      </w:r>
      <w:r w:rsidR="00AA16C6" w:rsidRPr="004C10B5">
        <w:rPr>
          <w:sz w:val="24"/>
          <w:szCs w:val="24"/>
          <w:lang w:eastAsia="pt-BR"/>
        </w:rPr>
        <w:t>le</w:t>
      </w:r>
      <w:r w:rsidR="00941E3C" w:rsidRPr="004C10B5">
        <w:rPr>
          <w:sz w:val="24"/>
          <w:szCs w:val="24"/>
          <w:lang w:eastAsia="pt-BR"/>
        </w:rPr>
        <w:t xml:space="preserve">trônico, </w:t>
      </w:r>
      <w:r w:rsidR="00941E3C" w:rsidRPr="004C10B5">
        <w:rPr>
          <w:b/>
          <w:sz w:val="24"/>
          <w:szCs w:val="24"/>
          <w:lang w:eastAsia="pt-BR"/>
        </w:rPr>
        <w:t xml:space="preserve">processo de compras </w:t>
      </w:r>
      <w:r w:rsidR="004773C9" w:rsidRPr="004C10B5">
        <w:rPr>
          <w:b/>
          <w:sz w:val="24"/>
          <w:szCs w:val="24"/>
          <w:lang w:eastAsia="pt-BR"/>
        </w:rPr>
        <w:t>n</w:t>
      </w:r>
      <w:r w:rsidR="00941E3C" w:rsidRPr="004C10B5">
        <w:rPr>
          <w:b/>
          <w:sz w:val="24"/>
          <w:szCs w:val="24"/>
          <w:lang w:eastAsia="pt-BR"/>
        </w:rPr>
        <w:t>º</w:t>
      </w:r>
      <w:r w:rsidR="006968EA" w:rsidRPr="004C10B5">
        <w:rPr>
          <w:b/>
          <w:sz w:val="24"/>
          <w:szCs w:val="24"/>
          <w:lang w:eastAsia="pt-BR"/>
        </w:rPr>
        <w:t xml:space="preserve"> </w:t>
      </w:r>
      <w:r w:rsidR="004C10B5" w:rsidRPr="004C10B5">
        <w:rPr>
          <w:b/>
          <w:sz w:val="24"/>
          <w:szCs w:val="24"/>
          <w:lang w:eastAsia="pt-BR"/>
        </w:rPr>
        <w:t>135</w:t>
      </w:r>
      <w:r w:rsidR="00AA16C6" w:rsidRPr="004C10B5">
        <w:rPr>
          <w:b/>
          <w:sz w:val="24"/>
          <w:szCs w:val="24"/>
          <w:lang w:eastAsia="pt-BR"/>
        </w:rPr>
        <w:t>/202</w:t>
      </w:r>
      <w:r w:rsidR="00F119D4" w:rsidRPr="004C10B5">
        <w:rPr>
          <w:b/>
          <w:sz w:val="24"/>
          <w:szCs w:val="24"/>
          <w:lang w:eastAsia="pt-BR"/>
        </w:rPr>
        <w:t>5</w:t>
      </w:r>
      <w:r w:rsidR="00AA16C6" w:rsidRPr="004C10B5">
        <w:rPr>
          <w:sz w:val="24"/>
          <w:szCs w:val="24"/>
          <w:lang w:eastAsia="pt-BR"/>
        </w:rPr>
        <w:t xml:space="preserve">, independentemente </w:t>
      </w:r>
      <w:r w:rsidR="00AA16C6" w:rsidRPr="007F0680">
        <w:rPr>
          <w:sz w:val="24"/>
          <w:szCs w:val="24"/>
          <w:lang w:eastAsia="pt-BR"/>
        </w:rPr>
        <w:t>de menção expressa neste instrumento.</w:t>
      </w:r>
    </w:p>
    <w:p w14:paraId="29283357" w14:textId="77777777"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14:paraId="06464D14" w14:textId="77777777"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14:paraId="52079BC8" w14:textId="77777777"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14:paraId="08F0253F" w14:textId="77777777" w:rsidR="00E32AAB" w:rsidRPr="007F0680" w:rsidRDefault="00E32AAB" w:rsidP="009016E9">
      <w:pPr>
        <w:overflowPunct w:val="0"/>
        <w:autoSpaceDE w:val="0"/>
        <w:ind w:firstLine="708"/>
        <w:jc w:val="both"/>
        <w:textAlignment w:val="baseline"/>
        <w:rPr>
          <w:sz w:val="24"/>
          <w:szCs w:val="24"/>
          <w:lang w:eastAsia="zh-CN"/>
        </w:rPr>
      </w:pPr>
    </w:p>
    <w:p w14:paraId="7FD19057" w14:textId="77777777" w:rsidR="00E32AAB" w:rsidRPr="007F0680" w:rsidRDefault="00E32AAB" w:rsidP="009016E9">
      <w:pPr>
        <w:overflowPunct w:val="0"/>
        <w:autoSpaceDE w:val="0"/>
        <w:ind w:firstLine="708"/>
        <w:jc w:val="both"/>
        <w:textAlignment w:val="baseline"/>
        <w:rPr>
          <w:sz w:val="24"/>
          <w:szCs w:val="24"/>
          <w:lang w:eastAsia="zh-CN"/>
        </w:rPr>
      </w:pPr>
    </w:p>
    <w:p w14:paraId="259B4B20" w14:textId="77777777" w:rsidR="00E32AAB" w:rsidRPr="007F0680" w:rsidRDefault="00E32AAB" w:rsidP="009016E9">
      <w:pPr>
        <w:overflowPunct w:val="0"/>
        <w:autoSpaceDE w:val="0"/>
        <w:ind w:firstLine="708"/>
        <w:jc w:val="both"/>
        <w:textAlignment w:val="baseline"/>
        <w:rPr>
          <w:sz w:val="24"/>
          <w:szCs w:val="24"/>
          <w:lang w:eastAsia="zh-CN"/>
        </w:rPr>
      </w:pPr>
    </w:p>
    <w:p w14:paraId="519DC54B" w14:textId="77777777" w:rsidR="00E32AAB" w:rsidRPr="007F0680" w:rsidRDefault="00E32AAB" w:rsidP="009016E9">
      <w:pPr>
        <w:overflowPunct w:val="0"/>
        <w:autoSpaceDE w:val="0"/>
        <w:ind w:firstLine="708"/>
        <w:jc w:val="both"/>
        <w:textAlignment w:val="baseline"/>
        <w:rPr>
          <w:sz w:val="24"/>
          <w:szCs w:val="24"/>
          <w:lang w:eastAsia="zh-CN"/>
        </w:rPr>
      </w:pPr>
    </w:p>
    <w:p w14:paraId="2CA6B0B4" w14:textId="77777777" w:rsidR="00663D90" w:rsidRPr="007F0680" w:rsidRDefault="00663D90" w:rsidP="009016E9">
      <w:pPr>
        <w:overflowPunct w:val="0"/>
        <w:autoSpaceDE w:val="0"/>
        <w:ind w:firstLine="708"/>
        <w:jc w:val="both"/>
        <w:textAlignment w:val="baseline"/>
        <w:rPr>
          <w:sz w:val="24"/>
          <w:szCs w:val="24"/>
          <w:lang w:eastAsia="zh-CN"/>
        </w:rPr>
      </w:pPr>
    </w:p>
    <w:p w14:paraId="11D5B6CB" w14:textId="77777777" w:rsidR="00255F56" w:rsidRPr="007F0680" w:rsidRDefault="00B40022" w:rsidP="00255F56">
      <w:pPr>
        <w:overflowPunct w:val="0"/>
        <w:autoSpaceDE w:val="0"/>
        <w:jc w:val="center"/>
        <w:textAlignment w:val="baseline"/>
        <w:rPr>
          <w:sz w:val="24"/>
          <w:szCs w:val="24"/>
          <w:lang w:eastAsia="zh-CN"/>
        </w:rPr>
      </w:pPr>
      <w:proofErr w:type="spellStart"/>
      <w:r w:rsidRPr="007F0680">
        <w:rPr>
          <w:sz w:val="24"/>
          <w:szCs w:val="24"/>
          <w:lang w:eastAsia="zh-CN"/>
        </w:rPr>
        <w:t>xxxxxxxxxx</w:t>
      </w:r>
      <w:proofErr w:type="spellEnd"/>
      <w:r w:rsidR="00255F56" w:rsidRPr="007F0680">
        <w:rPr>
          <w:sz w:val="24"/>
          <w:szCs w:val="24"/>
          <w:lang w:eastAsia="zh-CN"/>
        </w:rPr>
        <w:t>,</w:t>
      </w:r>
    </w:p>
    <w:p w14:paraId="4ED25593" w14:textId="77777777"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14:paraId="7629BB58" w14:textId="77777777" w:rsidR="00CA68C0" w:rsidRPr="007F0680" w:rsidRDefault="00CA68C0" w:rsidP="00255F56">
      <w:pPr>
        <w:overflowPunct w:val="0"/>
        <w:autoSpaceDE w:val="0"/>
        <w:ind w:firstLine="708"/>
        <w:jc w:val="center"/>
        <w:textAlignment w:val="baseline"/>
        <w:rPr>
          <w:sz w:val="24"/>
          <w:szCs w:val="24"/>
          <w:lang w:eastAsia="zh-CN"/>
        </w:rPr>
      </w:pPr>
    </w:p>
    <w:p w14:paraId="3A052218" w14:textId="77777777" w:rsidR="00255F56" w:rsidRPr="007F0680" w:rsidRDefault="00255F56" w:rsidP="00255F56">
      <w:pPr>
        <w:jc w:val="center"/>
        <w:rPr>
          <w:sz w:val="24"/>
          <w:szCs w:val="24"/>
          <w:lang w:eastAsia="zh-CN"/>
        </w:rPr>
      </w:pPr>
      <w:proofErr w:type="spellStart"/>
      <w:r w:rsidRPr="007F0680">
        <w:rPr>
          <w:sz w:val="24"/>
          <w:szCs w:val="24"/>
        </w:rPr>
        <w:t>xxxxxxx</w:t>
      </w:r>
      <w:proofErr w:type="spellEnd"/>
      <w:r w:rsidRPr="007F0680">
        <w:rPr>
          <w:sz w:val="24"/>
          <w:szCs w:val="24"/>
        </w:rPr>
        <w:t>,</w:t>
      </w:r>
    </w:p>
    <w:p w14:paraId="71F9C7C2" w14:textId="77777777" w:rsidR="006968EA" w:rsidRPr="007F0680" w:rsidRDefault="00CA68C0" w:rsidP="006968EA">
      <w:pPr>
        <w:jc w:val="center"/>
        <w:rPr>
          <w:sz w:val="24"/>
          <w:szCs w:val="24"/>
        </w:rPr>
      </w:pPr>
      <w:r w:rsidRPr="007F0680">
        <w:rPr>
          <w:sz w:val="24"/>
          <w:szCs w:val="24"/>
        </w:rPr>
        <w:t>Empresa.</w:t>
      </w:r>
    </w:p>
    <w:p w14:paraId="167163E7" w14:textId="77777777" w:rsidR="00CA68C0" w:rsidRPr="007F0680" w:rsidRDefault="00CA68C0" w:rsidP="006968EA">
      <w:pPr>
        <w:jc w:val="center"/>
        <w:rPr>
          <w:sz w:val="24"/>
          <w:szCs w:val="24"/>
        </w:rPr>
      </w:pPr>
    </w:p>
    <w:p w14:paraId="1712434D" w14:textId="77777777" w:rsidR="00CA68C0" w:rsidRPr="007F0680" w:rsidRDefault="00CA68C0" w:rsidP="00CA68C0">
      <w:pPr>
        <w:jc w:val="center"/>
        <w:rPr>
          <w:sz w:val="24"/>
          <w:szCs w:val="24"/>
          <w:lang w:eastAsia="zh-CN"/>
        </w:rPr>
      </w:pPr>
      <w:r w:rsidRPr="007F0680">
        <w:rPr>
          <w:sz w:val="24"/>
          <w:szCs w:val="24"/>
        </w:rPr>
        <w:t>Egone Francisconi Reimann,</w:t>
      </w:r>
    </w:p>
    <w:p w14:paraId="32ACA529" w14:textId="77777777"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4841" w14:textId="77777777" w:rsidR="00FF5F9A" w:rsidRDefault="00FF5F9A">
      <w:r>
        <w:separator/>
      </w:r>
    </w:p>
  </w:endnote>
  <w:endnote w:type="continuationSeparator" w:id="0">
    <w:p w14:paraId="7CDB46DD" w14:textId="77777777" w:rsidR="00FF5F9A" w:rsidRDefault="00FF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62191" w14:textId="1BE1BCD0" w:rsidR="00E52AC5" w:rsidRDefault="00E52AC5">
    <w:pPr>
      <w:pStyle w:val="Rodap"/>
    </w:pPr>
    <w:r>
      <w:fldChar w:fldCharType="begin"/>
    </w:r>
    <w:r>
      <w:instrText xml:space="preserve"> PAGE </w:instrText>
    </w:r>
    <w:r>
      <w:fldChar w:fldCharType="separate"/>
    </w:r>
    <w:r w:rsidR="007D6C42">
      <w:rPr>
        <w:noProof/>
      </w:rPr>
      <w:t>9</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14:paraId="689271BE" w14:textId="77777777" w:rsidR="00E52AC5" w:rsidRDefault="00E52AC5">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E25B" w14:textId="77777777" w:rsidR="00FF5F9A" w:rsidRDefault="00FF5F9A">
      <w:r>
        <w:separator/>
      </w:r>
    </w:p>
  </w:footnote>
  <w:footnote w:type="continuationSeparator" w:id="0">
    <w:p w14:paraId="15B3968C" w14:textId="77777777" w:rsidR="00FF5F9A" w:rsidRDefault="00FF5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E52AC5" w14:paraId="2DF043BC" w14:textId="77777777" w:rsidTr="00964500">
      <w:trPr>
        <w:trHeight w:val="709"/>
      </w:trPr>
      <w:tc>
        <w:tcPr>
          <w:tcW w:w="1194" w:type="dxa"/>
          <w:shd w:val="clear" w:color="auto" w:fill="auto"/>
        </w:tcPr>
        <w:p w14:paraId="7557DF5F" w14:textId="77777777" w:rsidR="00E52AC5" w:rsidRDefault="00E52AC5">
          <w:pPr>
            <w:snapToGrid w:val="0"/>
            <w:rPr>
              <w:rFonts w:ascii="Century" w:hAnsi="Century"/>
              <w:color w:val="808080"/>
              <w:sz w:val="32"/>
              <w:szCs w:val="32"/>
            </w:rPr>
          </w:pPr>
          <w:r>
            <w:object w:dxaOrig="6329" w:dyaOrig="7229" w14:anchorId="0C205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14100981" r:id="rId2"/>
            </w:object>
          </w:r>
        </w:p>
      </w:tc>
      <w:tc>
        <w:tcPr>
          <w:tcW w:w="8573" w:type="dxa"/>
          <w:shd w:val="clear" w:color="auto" w:fill="auto"/>
        </w:tcPr>
        <w:p w14:paraId="472136B9" w14:textId="77777777" w:rsidR="00E52AC5" w:rsidRPr="00332BB0" w:rsidRDefault="00E52AC5">
          <w:pPr>
            <w:snapToGrid w:val="0"/>
            <w:rPr>
              <w:rFonts w:ascii="Century" w:hAnsi="Century"/>
              <w:sz w:val="24"/>
              <w:szCs w:val="24"/>
            </w:rPr>
          </w:pPr>
          <w:r w:rsidRPr="00332BB0">
            <w:rPr>
              <w:rFonts w:ascii="Century" w:hAnsi="Century"/>
              <w:sz w:val="24"/>
              <w:szCs w:val="24"/>
            </w:rPr>
            <w:t>MUNICÍPIO DE AJURICABA</w:t>
          </w:r>
        </w:p>
        <w:p w14:paraId="603D30BF" w14:textId="77777777" w:rsidR="00E52AC5" w:rsidRPr="00332BB0" w:rsidRDefault="00E52AC5">
          <w:pPr>
            <w:rPr>
              <w:rFonts w:ascii="Century" w:hAnsi="Century"/>
              <w:sz w:val="24"/>
              <w:szCs w:val="24"/>
            </w:rPr>
          </w:pPr>
          <w:r w:rsidRPr="00332BB0">
            <w:rPr>
              <w:rFonts w:ascii="Century" w:hAnsi="Century"/>
              <w:sz w:val="24"/>
              <w:szCs w:val="24"/>
            </w:rPr>
            <w:t>ESTADO DO RIO GRANDE DO SUL</w:t>
          </w:r>
        </w:p>
        <w:p w14:paraId="2683EB8D" w14:textId="77777777" w:rsidR="00E52AC5" w:rsidRDefault="00E52AC5">
          <w:pPr>
            <w:rPr>
              <w:rFonts w:ascii="Century" w:hAnsi="Century"/>
              <w:sz w:val="24"/>
              <w:szCs w:val="24"/>
            </w:rPr>
          </w:pPr>
          <w:r w:rsidRPr="00332BB0">
            <w:rPr>
              <w:rFonts w:ascii="Century" w:hAnsi="Century"/>
              <w:sz w:val="24"/>
              <w:szCs w:val="24"/>
            </w:rPr>
            <w:t>CNPJ: 87.613.253/0001-19</w:t>
          </w:r>
        </w:p>
      </w:tc>
    </w:tr>
  </w:tbl>
  <w:p w14:paraId="75635005" w14:textId="77777777" w:rsidR="00E52AC5" w:rsidRDefault="00E52A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07106"/>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3902"/>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1A1"/>
    <w:rsid w:val="000F38E8"/>
    <w:rsid w:val="000F3B51"/>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7C9"/>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762"/>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4E5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3143"/>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0F4F"/>
    <w:rsid w:val="00301077"/>
    <w:rsid w:val="0030298E"/>
    <w:rsid w:val="00303724"/>
    <w:rsid w:val="0030613C"/>
    <w:rsid w:val="0031012B"/>
    <w:rsid w:val="00310627"/>
    <w:rsid w:val="00311BDF"/>
    <w:rsid w:val="00312035"/>
    <w:rsid w:val="00312D82"/>
    <w:rsid w:val="00312F14"/>
    <w:rsid w:val="003152B7"/>
    <w:rsid w:val="00315F8E"/>
    <w:rsid w:val="003166B9"/>
    <w:rsid w:val="0031714C"/>
    <w:rsid w:val="00317418"/>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294A"/>
    <w:rsid w:val="003537CA"/>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1290"/>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6041"/>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06B"/>
    <w:rsid w:val="004736E5"/>
    <w:rsid w:val="0047393F"/>
    <w:rsid w:val="00473995"/>
    <w:rsid w:val="004739CC"/>
    <w:rsid w:val="00474160"/>
    <w:rsid w:val="004750B2"/>
    <w:rsid w:val="00476B35"/>
    <w:rsid w:val="00477071"/>
    <w:rsid w:val="0047710E"/>
    <w:rsid w:val="004773C9"/>
    <w:rsid w:val="00477E60"/>
    <w:rsid w:val="004815C6"/>
    <w:rsid w:val="00481727"/>
    <w:rsid w:val="00482346"/>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0B5"/>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3EB"/>
    <w:rsid w:val="005B56E2"/>
    <w:rsid w:val="005B6545"/>
    <w:rsid w:val="005C05F4"/>
    <w:rsid w:val="005C0E06"/>
    <w:rsid w:val="005C140E"/>
    <w:rsid w:val="005C2BC4"/>
    <w:rsid w:val="005C2F3D"/>
    <w:rsid w:val="005C4872"/>
    <w:rsid w:val="005C5467"/>
    <w:rsid w:val="005C5C0D"/>
    <w:rsid w:val="005C7E24"/>
    <w:rsid w:val="005D209A"/>
    <w:rsid w:val="005D2E85"/>
    <w:rsid w:val="005D5867"/>
    <w:rsid w:val="005D5AD6"/>
    <w:rsid w:val="005D6D6F"/>
    <w:rsid w:val="005D6D80"/>
    <w:rsid w:val="005E08B3"/>
    <w:rsid w:val="005E0D5E"/>
    <w:rsid w:val="005E20BF"/>
    <w:rsid w:val="005E2B73"/>
    <w:rsid w:val="005E38AD"/>
    <w:rsid w:val="005E5208"/>
    <w:rsid w:val="005E5586"/>
    <w:rsid w:val="005E5EC0"/>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143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5DC"/>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D6C42"/>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5F2"/>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6AC0"/>
    <w:rsid w:val="00847004"/>
    <w:rsid w:val="00847D23"/>
    <w:rsid w:val="00847F94"/>
    <w:rsid w:val="00847FA2"/>
    <w:rsid w:val="00847FDA"/>
    <w:rsid w:val="00851518"/>
    <w:rsid w:val="00852BFE"/>
    <w:rsid w:val="00853D6C"/>
    <w:rsid w:val="0085497F"/>
    <w:rsid w:val="008556FB"/>
    <w:rsid w:val="00855A8F"/>
    <w:rsid w:val="00855C55"/>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2EDC"/>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09D"/>
    <w:rsid w:val="008C3EA4"/>
    <w:rsid w:val="008C4200"/>
    <w:rsid w:val="008C586A"/>
    <w:rsid w:val="008C60FB"/>
    <w:rsid w:val="008C762C"/>
    <w:rsid w:val="008D16EA"/>
    <w:rsid w:val="008D26E9"/>
    <w:rsid w:val="008D2D09"/>
    <w:rsid w:val="008D38E5"/>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5D4"/>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0E"/>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5A2E"/>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808"/>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2AD1"/>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297"/>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435D"/>
    <w:rsid w:val="00C54540"/>
    <w:rsid w:val="00C54C4E"/>
    <w:rsid w:val="00C563A1"/>
    <w:rsid w:val="00C5722B"/>
    <w:rsid w:val="00C6095F"/>
    <w:rsid w:val="00C62344"/>
    <w:rsid w:val="00C633BC"/>
    <w:rsid w:val="00C63BC5"/>
    <w:rsid w:val="00C63FF0"/>
    <w:rsid w:val="00C66373"/>
    <w:rsid w:val="00C66880"/>
    <w:rsid w:val="00C6729A"/>
    <w:rsid w:val="00C67BAA"/>
    <w:rsid w:val="00C70082"/>
    <w:rsid w:val="00C71515"/>
    <w:rsid w:val="00C72E76"/>
    <w:rsid w:val="00C74A37"/>
    <w:rsid w:val="00C77653"/>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60302"/>
    <w:rsid w:val="00D60E7F"/>
    <w:rsid w:val="00D644DE"/>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412E"/>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78D"/>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391"/>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5F9A"/>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42CBE0"/>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2887">
      <w:bodyDiv w:val="1"/>
      <w:marLeft w:val="0"/>
      <w:marRight w:val="0"/>
      <w:marTop w:val="0"/>
      <w:marBottom w:val="0"/>
      <w:divBdr>
        <w:top w:val="none" w:sz="0" w:space="0" w:color="auto"/>
        <w:left w:val="none" w:sz="0" w:space="0" w:color="auto"/>
        <w:bottom w:val="none" w:sz="0" w:space="0" w:color="auto"/>
        <w:right w:val="none" w:sz="0" w:space="0" w:color="auto"/>
      </w:divBdr>
    </w:div>
    <w:div w:id="909462318">
      <w:bodyDiv w:val="1"/>
      <w:marLeft w:val="0"/>
      <w:marRight w:val="0"/>
      <w:marTop w:val="0"/>
      <w:marBottom w:val="0"/>
      <w:divBdr>
        <w:top w:val="none" w:sz="0" w:space="0" w:color="auto"/>
        <w:left w:val="none" w:sz="0" w:space="0" w:color="auto"/>
        <w:bottom w:val="none" w:sz="0" w:space="0" w:color="auto"/>
        <w:right w:val="none" w:sz="0" w:space="0" w:color="auto"/>
      </w:divBdr>
    </w:div>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FE3C5-6AB4-4CAE-AC11-CBC2500B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11808</Words>
  <Characters>63765</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75423</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42</cp:revision>
  <cp:lastPrinted>2025-07-15T14:18:00Z</cp:lastPrinted>
  <dcterms:created xsi:type="dcterms:W3CDTF">2025-07-15T13:36:00Z</dcterms:created>
  <dcterms:modified xsi:type="dcterms:W3CDTF">2025-07-15T19:10:00Z</dcterms:modified>
</cp:coreProperties>
</file>